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3793D" w:rsidRPr="009917FC" w:rsidTr="00860EC6">
        <w:tc>
          <w:tcPr>
            <w:tcW w:w="8296" w:type="dxa"/>
          </w:tcPr>
          <w:p w:rsidR="0073793D" w:rsidRPr="0073793D" w:rsidRDefault="0073793D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2963DE"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</w:tr>
      <w:tr w:rsidR="00647EF7" w:rsidRPr="009917FC" w:rsidTr="00790C49">
        <w:trPr>
          <w:trHeight w:val="951"/>
        </w:trPr>
        <w:tc>
          <w:tcPr>
            <w:tcW w:w="8296" w:type="dxa"/>
          </w:tcPr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D4BC8" w:rsidRPr="00174D5D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="00ED4BC8" w:rsidRPr="00174D5D">
              <w:rPr>
                <w:rFonts w:ascii="宋体" w:eastAsia="宋体" w:hAnsi="宋体"/>
                <w:sz w:val="28"/>
                <w:szCs w:val="28"/>
              </w:rPr>
              <w:t>细胞进行体外培养</w:t>
            </w:r>
            <w:r w:rsidR="00174D5D" w:rsidRPr="00174D5D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体机：不小于240升。类型：直热式。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2.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★产品获得中国NMPA的进口产品II类医疗器械注册证。生产厂家通过ISO9001、ISO13485认证。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3.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★灭菌功能：具有90℃高温湿热循环灭菌。灭菌认证：通过HPA灭菌效果认证。灭菌全程时间：≤20小时。温度控制范围（℃）：环境温度+3</w:t>
            </w:r>
            <w:r w:rsidR="00A072BE">
              <w:rPr>
                <w:rFonts w:ascii="宋体" w:eastAsia="宋体" w:hAnsi="宋体" w:hint="eastAsia"/>
                <w:sz w:val="24"/>
                <w:szCs w:val="28"/>
              </w:rPr>
              <w:t>～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>55℃。温度控制精度（℃）：&lt;±0.1℃。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4.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内腔设计为强制空气对流，8个加热单元，6面加热模式，保证温度均</w:t>
            </w:r>
            <w:proofErr w:type="gramStart"/>
            <w:r w:rsidRPr="00ED4BC8">
              <w:rPr>
                <w:rFonts w:ascii="宋体" w:eastAsia="宋体" w:hAnsi="宋体"/>
                <w:sz w:val="24"/>
                <w:szCs w:val="28"/>
              </w:rPr>
              <w:t>一</w:t>
            </w:r>
            <w:proofErr w:type="gramEnd"/>
            <w:r w:rsidRPr="00ED4BC8">
              <w:rPr>
                <w:rFonts w:ascii="宋体" w:eastAsia="宋体" w:hAnsi="宋体"/>
                <w:sz w:val="24"/>
                <w:szCs w:val="28"/>
              </w:rPr>
              <w:t>性，温度均</w:t>
            </w:r>
            <w:proofErr w:type="gramStart"/>
            <w:r w:rsidRPr="00ED4BC8">
              <w:rPr>
                <w:rFonts w:ascii="宋体" w:eastAsia="宋体" w:hAnsi="宋体"/>
                <w:sz w:val="24"/>
                <w:szCs w:val="28"/>
              </w:rPr>
              <w:t>一</w:t>
            </w:r>
            <w:proofErr w:type="gramEnd"/>
            <w:r w:rsidRPr="00ED4BC8">
              <w:rPr>
                <w:rFonts w:ascii="宋体" w:eastAsia="宋体" w:hAnsi="宋体"/>
                <w:sz w:val="24"/>
                <w:szCs w:val="28"/>
              </w:rPr>
              <w:t>性&lt;±0.3℃。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5.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开门1min后，37℃温度恢复时间（min）：≤5min，5%浓度时CO</w:t>
            </w:r>
            <w:r w:rsidRPr="00BC2F18">
              <w:rPr>
                <w:rFonts w:ascii="宋体" w:eastAsia="宋体" w:hAnsi="宋体"/>
                <w:sz w:val="24"/>
                <w:szCs w:val="28"/>
                <w:vertAlign w:val="subscript"/>
              </w:rPr>
              <w:t>2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>恢复时间：≤6min。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6.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CO2控制范围：0</w:t>
            </w:r>
            <w:r w:rsidR="00A072BE">
              <w:rPr>
                <w:rFonts w:ascii="宋体" w:eastAsia="宋体" w:hAnsi="宋体" w:hint="eastAsia"/>
                <w:sz w:val="24"/>
                <w:szCs w:val="28"/>
              </w:rPr>
              <w:t>～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>20％，CO2控制精度：±0.1%。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7.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★二氧化碳检测系统采用单束双波红外式二氧化碳浓度传感器，并具有CO2浓度自校准功能，保证CO2浓度的高精确性。灭菌过程中无需拆卸二氧化碳传感器，简便且减少交叉污染的风险。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8.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标准搁板数量：4块，最大搁板数量：≥22块。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9.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</w:r>
            <w:proofErr w:type="gramStart"/>
            <w:r w:rsidRPr="00ED4BC8">
              <w:rPr>
                <w:rFonts w:ascii="宋体" w:eastAsia="宋体" w:hAnsi="宋体"/>
                <w:sz w:val="24"/>
                <w:szCs w:val="28"/>
              </w:rPr>
              <w:t>一</w:t>
            </w:r>
            <w:proofErr w:type="gramEnd"/>
            <w:r w:rsidRPr="00ED4BC8">
              <w:rPr>
                <w:rFonts w:ascii="宋体" w:eastAsia="宋体" w:hAnsi="宋体"/>
                <w:sz w:val="24"/>
                <w:szCs w:val="28"/>
              </w:rPr>
              <w:t>体式不锈钢内胆，光滑内壁，大圆弧角设计，清洁无死角。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10.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水盘式加湿方式，方便实现换水及灭菌消毒。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11.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内、外门可方便的左右换向，具有可选的玻璃小门。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12.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★箱体涂层：箱体外部含银离子抗菌涂层，抑制细菌、微生物在柜体表面滋生。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13.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气体在线过滤器：进入的气体经过0.2um在线过滤器可消除输入气体中的污染物。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14.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★箱内气体循环配备ULPA超高效空气滤器，空气洁净度达到ISO 5级洁净度水平。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15.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采用气流流经水盘表面设计，湿度可达到环境湿度～95%RH。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16.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微电脑控制系统，具有温度、CO2浓度、开门超时及CO2钢瓶耗竭，ULPA报警提示等参数的报警及设置。</w:t>
            </w:r>
          </w:p>
          <w:p w:rsidR="00ED4BC8" w:rsidRPr="00ED4BC8" w:rsidRDefault="00ED4BC8" w:rsidP="00ED4BC8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17.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★智能化数据和事件检测器记录培养箱使用过程中所有的运行参数，并可以在LCD显示屏上通过程序软件调取记录的数据。内置闪</w:t>
            </w:r>
            <w:proofErr w:type="gramStart"/>
            <w:r w:rsidRPr="00ED4BC8">
              <w:rPr>
                <w:rFonts w:ascii="宋体" w:eastAsia="宋体" w:hAnsi="宋体"/>
                <w:sz w:val="24"/>
                <w:szCs w:val="28"/>
              </w:rPr>
              <w:t>存保证</w:t>
            </w:r>
            <w:proofErr w:type="gramEnd"/>
            <w:r w:rsidRPr="00ED4BC8">
              <w:rPr>
                <w:rFonts w:ascii="宋体" w:eastAsia="宋体" w:hAnsi="宋体"/>
                <w:sz w:val="24"/>
                <w:szCs w:val="28"/>
              </w:rPr>
              <w:t>运行数据的长期储存。</w:t>
            </w:r>
          </w:p>
          <w:p w:rsidR="00647EF7" w:rsidRPr="00790C49" w:rsidRDefault="00ED4BC8" w:rsidP="0073793D">
            <w:pPr>
              <w:rPr>
                <w:rFonts w:ascii="宋体" w:eastAsia="宋体" w:hAnsi="宋体"/>
                <w:sz w:val="24"/>
                <w:szCs w:val="28"/>
              </w:rPr>
            </w:pPr>
            <w:r w:rsidRPr="00ED4BC8">
              <w:rPr>
                <w:rFonts w:ascii="宋体" w:eastAsia="宋体" w:hAnsi="宋体"/>
                <w:sz w:val="24"/>
                <w:szCs w:val="28"/>
              </w:rPr>
              <w:t>18.</w:t>
            </w:r>
            <w:r w:rsidRPr="00ED4BC8">
              <w:rPr>
                <w:rFonts w:ascii="宋体" w:eastAsia="宋体" w:hAnsi="宋体"/>
                <w:sz w:val="24"/>
                <w:szCs w:val="28"/>
              </w:rPr>
              <w:tab/>
              <w:t>标配有RS485数据输出端口，可升级软件进行远程电脑监控，数据记录，编程设置等，实现一台电脑中央监控多台设备。</w:t>
            </w:r>
          </w:p>
        </w:tc>
        <w:bookmarkStart w:id="0" w:name="_GoBack"/>
        <w:bookmarkEnd w:id="0"/>
      </w:tr>
    </w:tbl>
    <w:p w:rsidR="00F06A8F" w:rsidRPr="00F06A8F" w:rsidRDefault="0073793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2F" w:rsidRDefault="00B81B2F" w:rsidP="00174D5D">
      <w:r>
        <w:separator/>
      </w:r>
    </w:p>
  </w:endnote>
  <w:endnote w:type="continuationSeparator" w:id="0">
    <w:p w:rsidR="00B81B2F" w:rsidRDefault="00B81B2F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2F" w:rsidRDefault="00B81B2F" w:rsidP="00174D5D">
      <w:r>
        <w:separator/>
      </w:r>
    </w:p>
  </w:footnote>
  <w:footnote w:type="continuationSeparator" w:id="0">
    <w:p w:rsidR="00B81B2F" w:rsidRDefault="00B81B2F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gUA+ViilywAAAA="/>
  </w:docVars>
  <w:rsids>
    <w:rsidRoot w:val="009917FC"/>
    <w:rsid w:val="0006645F"/>
    <w:rsid w:val="00077372"/>
    <w:rsid w:val="0011746F"/>
    <w:rsid w:val="00174D5D"/>
    <w:rsid w:val="00230B55"/>
    <w:rsid w:val="003372BD"/>
    <w:rsid w:val="00460886"/>
    <w:rsid w:val="00507877"/>
    <w:rsid w:val="00647EF7"/>
    <w:rsid w:val="006B1EFF"/>
    <w:rsid w:val="0073793D"/>
    <w:rsid w:val="00790C49"/>
    <w:rsid w:val="007C0E4C"/>
    <w:rsid w:val="0085369C"/>
    <w:rsid w:val="009917FC"/>
    <w:rsid w:val="00A072BE"/>
    <w:rsid w:val="00B81B2F"/>
    <w:rsid w:val="00BC2F18"/>
    <w:rsid w:val="00ED4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13</cp:revision>
  <dcterms:created xsi:type="dcterms:W3CDTF">2018-09-05T07:41:00Z</dcterms:created>
  <dcterms:modified xsi:type="dcterms:W3CDTF">2021-04-26T08:40:00Z</dcterms:modified>
</cp:coreProperties>
</file>