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8641" w14:textId="77777777" w:rsidR="00644251" w:rsidRDefault="003547C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32CD6" w14:paraId="319E55A8" w14:textId="77777777" w:rsidTr="00371DAE">
        <w:tc>
          <w:tcPr>
            <w:tcW w:w="1980" w:type="dxa"/>
            <w:vAlign w:val="center"/>
          </w:tcPr>
          <w:p w14:paraId="041451E5" w14:textId="77777777" w:rsidR="00832CD6" w:rsidRDefault="00832CD6" w:rsidP="006B0E0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12ED3887" w14:textId="5EFCC7AA" w:rsidR="00832CD6" w:rsidRDefault="00832CD6" w:rsidP="006B0E0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7815">
              <w:rPr>
                <w:rFonts w:ascii="宋体" w:eastAsia="宋体" w:hAnsi="宋体"/>
                <w:szCs w:val="21"/>
              </w:rPr>
              <w:t>人工智能实</w:t>
            </w:r>
            <w:proofErr w:type="gramStart"/>
            <w:r w:rsidRPr="00D57815">
              <w:rPr>
                <w:rFonts w:ascii="宋体" w:eastAsia="宋体" w:hAnsi="宋体"/>
                <w:szCs w:val="21"/>
              </w:rPr>
              <w:t>训教学</w:t>
            </w:r>
            <w:proofErr w:type="gramEnd"/>
            <w:r w:rsidRPr="00D57815">
              <w:rPr>
                <w:rFonts w:ascii="宋体" w:eastAsia="宋体" w:hAnsi="宋体"/>
                <w:szCs w:val="21"/>
              </w:rPr>
              <w:t>平台软件及资源包</w:t>
            </w:r>
          </w:p>
        </w:tc>
      </w:tr>
      <w:tr w:rsidR="00644251" w14:paraId="1C66B447" w14:textId="77777777">
        <w:trPr>
          <w:trHeight w:val="1301"/>
        </w:trPr>
        <w:tc>
          <w:tcPr>
            <w:tcW w:w="8296" w:type="dxa"/>
            <w:gridSpan w:val="2"/>
          </w:tcPr>
          <w:p w14:paraId="3CCCEB2B" w14:textId="50A639C9" w:rsidR="00644251" w:rsidRDefault="003547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953C13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953C13">
              <w:rPr>
                <w:rFonts w:ascii="宋体" w:eastAsia="宋体" w:hAnsi="宋体" w:hint="eastAsia"/>
                <w:sz w:val="28"/>
                <w:szCs w:val="28"/>
              </w:rPr>
              <w:t>软硬件管理平台，包含人工智能相关课程电子资源包、实验实训平台、常用算法和数据集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4251" w14:paraId="08B8A5A2" w14:textId="77777777">
        <w:trPr>
          <w:trHeight w:val="7141"/>
        </w:trPr>
        <w:tc>
          <w:tcPr>
            <w:tcW w:w="8296" w:type="dxa"/>
            <w:gridSpan w:val="2"/>
          </w:tcPr>
          <w:p w14:paraId="2B1ED199" w14:textId="68165A22" w:rsidR="00644251" w:rsidRDefault="003547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AB91582" w14:textId="50699418" w:rsidR="00777DD3" w:rsidRPr="00A25F53" w:rsidRDefault="00197A2E" w:rsidP="00A25F5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054D4D" w:rsidRPr="00054D4D">
              <w:rPr>
                <w:rFonts w:ascii="宋体" w:eastAsia="宋体" w:hAnsi="宋体"/>
                <w:szCs w:val="21"/>
              </w:rPr>
              <w:t>人工智能实训教学平台软件及资源包一套，参数要求如表格所示。应标方须逐条响应参数（如不能逐条响应，视作负偏离），务必填写实际参数和偏离情况</w:t>
            </w:r>
            <w:r w:rsidR="00A1106E">
              <w:rPr>
                <w:rFonts w:ascii="宋体" w:eastAsia="宋体" w:hAnsi="宋体" w:hint="eastAsia"/>
                <w:szCs w:val="21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5"/>
              <w:gridCol w:w="709"/>
              <w:gridCol w:w="4394"/>
              <w:gridCol w:w="1134"/>
              <w:gridCol w:w="1238"/>
            </w:tblGrid>
            <w:tr w:rsidR="00777DD3" w:rsidRPr="00AB2E91" w14:paraId="4F6712DB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397AFD2F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709" w:type="dxa"/>
                  <w:vAlign w:val="center"/>
                </w:tcPr>
                <w:p w14:paraId="3E4FCF90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4394" w:type="dxa"/>
                  <w:vAlign w:val="center"/>
                </w:tcPr>
                <w:p w14:paraId="16DA98D6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134" w:type="dxa"/>
                </w:tcPr>
                <w:p w14:paraId="5B261532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238" w:type="dxa"/>
                </w:tcPr>
                <w:p w14:paraId="5F07F5A1" w14:textId="77777777" w:rsidR="00777DD3" w:rsidRPr="00AB2E91" w:rsidRDefault="00777DD3" w:rsidP="00777DD3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777DD3" w:rsidRPr="00AB2E91" w14:paraId="133063E6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404B2E94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1F46C77F" w14:textId="1888DEC9" w:rsidR="00777DD3" w:rsidRPr="00AB2E91" w:rsidRDefault="00D04DBE" w:rsidP="00777DD3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管理模块</w:t>
                  </w:r>
                </w:p>
              </w:tc>
              <w:tc>
                <w:tcPr>
                  <w:tcW w:w="4394" w:type="dxa"/>
                  <w:vAlign w:val="center"/>
                </w:tcPr>
                <w:p w14:paraId="71E74BB0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用户管理模块：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具有教师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、班级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和学生管理功能，其中教师权限分为普通教师和学校管理员，班级和学生能够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添加、修改、删除、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检索；学生用户授权个数不限，由硬件资源决定。</w:t>
                  </w:r>
                </w:p>
                <w:p w14:paraId="514FA5BC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教学资源管理模块：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包含教学资源（视频、实验和实战项目等）管理功能，服务器Docker镜像管理功能（提供人工智能方向相关Docker镜像包含TensorFlow、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PyTorch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、OpenCV、Caffe、NLP、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scikit-learn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等人工智能基本框架和资源包；支持自定义镜像添加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）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。</w:t>
                  </w:r>
                </w:p>
                <w:p w14:paraId="7795F9FB" w14:textId="77777777" w:rsidR="00E20B7E" w:rsidRPr="00962D0B" w:rsidRDefault="00E20B7E" w:rsidP="00E20B7E">
                  <w:pPr>
                    <w:spacing w:line="440" w:lineRule="exact"/>
                    <w:rPr>
                      <w:rFonts w:ascii="宋体" w:eastAsia="宋体" w:hAnsi="宋体" w:cs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数据管理模块；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包含实验报告管理（查看、审批、驳回、评价和检索）</w:t>
                  </w:r>
                  <w:r w:rsidRPr="00962D0B">
                    <w:rPr>
                      <w:rFonts w:ascii="宋体" w:eastAsia="宋体" w:hAnsi="宋体" w:cs="宋体"/>
                      <w:szCs w:val="21"/>
                    </w:rPr>
                    <w:t>、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用户实验机管理（检索、查看、修改、释放）、上课记录管理功能（教师、学生以及课堂的检索、查看，课堂回放和删除）。</w:t>
                  </w:r>
                </w:p>
                <w:p w14:paraId="796023E8" w14:textId="4FA40679" w:rsidR="00777DD3" w:rsidRPr="00AB2E91" w:rsidRDefault="00E20B7E" w:rsidP="00E20B7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  <w:t>系统管理模块：</w:t>
                  </w:r>
                  <w:r w:rsidRPr="00962D0B">
                    <w:rPr>
                      <w:rFonts w:ascii="宋体" w:eastAsia="宋体" w:hAnsi="宋体" w:cs="宋体" w:hint="eastAsia"/>
                      <w:szCs w:val="21"/>
                    </w:rPr>
                    <w:t>平台的外观（logo、颜色等）、名称、地址等内容的修改；平台配置功能，包括配置存储限额、作业调度方式等；提供云计算平台的运行状态监控功能，包括服务器各项资源的使用情况（CPU/GPU、磁盘、内存、运行机器）、作业的排队状况、正常和异常的作业运行状况，并提供人工干预功能，及时释放异常资源和终止异常作业。</w:t>
                  </w:r>
                </w:p>
              </w:tc>
              <w:tc>
                <w:tcPr>
                  <w:tcW w:w="1134" w:type="dxa"/>
                </w:tcPr>
                <w:p w14:paraId="784E7423" w14:textId="77777777" w:rsidR="00777DD3" w:rsidRDefault="00777DD3" w:rsidP="00777DD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74CA6277" w14:textId="77777777" w:rsidR="00777DD3" w:rsidRDefault="00777DD3" w:rsidP="00777DD3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777DD3" w:rsidRPr="00AB2E91" w14:paraId="7CADC534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42751AFD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21992ABD" w14:textId="0E100CC1" w:rsidR="00777DD3" w:rsidRPr="00AB2E91" w:rsidRDefault="008B08EB" w:rsidP="00777DD3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教学平台模块</w:t>
                  </w:r>
                </w:p>
              </w:tc>
              <w:tc>
                <w:tcPr>
                  <w:tcW w:w="4394" w:type="dxa"/>
                  <w:vAlign w:val="center"/>
                </w:tcPr>
                <w:p w14:paraId="4DAFD073" w14:textId="77777777" w:rsidR="001528BF" w:rsidRPr="00962D0B" w:rsidRDefault="001528BF" w:rsidP="001528BF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学生学习模块：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包括视频课程、实验课程、实战项目等课程资源在内的公开课，支持教师和学生用户自由选择学习；支持按课程名称、课程类型、学习人数进行检索和查看；支持查看课程详细信息；支持课程加入功能、课表功能、个人任务管理功能（课堂、作业、考试等各类任务）；支持在线听课功能，支持互动式上课（PPT、课程视频、授课老师的涂鸦笔迹和授课实操同步观看、在线答题、在线编程、在线课堂笔记、举手发言、班级内群聊），支持课程回放；支持线下课堂和自主学习，支持课件浏览、课程视频观看、在线答题、实验任务训练；支持编程练习，支持基于云计算的在线编程功能和在线代码判断，代码保存在云端，至少支持Java、Python、C++等编程语言；支持个人空间管理功能。</w:t>
                  </w:r>
                </w:p>
                <w:p w14:paraId="0C094B70" w14:textId="6CDCA2D7" w:rsidR="00777DD3" w:rsidRPr="00AB2E91" w:rsidRDefault="001528BF" w:rsidP="001528BF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教师教学模块：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个人空间（课程）管理功能（空间信息修改、公开或私有设置、用户加入权限设置）；提供空间（课程）学员管理；提供课堂设计/备课功能；提供课表和排课功能；提供在线直播互动授课功能，支持直播、课件和音视频播放、电子白板、在线实操、桌面共享、学生机控制功能；支持作业管理（图文作业增删改和布置、客观题自动批改、作业总体情况分析）、学情分析功能。</w:t>
                  </w:r>
                </w:p>
              </w:tc>
              <w:tc>
                <w:tcPr>
                  <w:tcW w:w="1134" w:type="dxa"/>
                </w:tcPr>
                <w:p w14:paraId="5B9FB2B2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18973A8C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777DD3" w:rsidRPr="00AB2E91" w14:paraId="40A4520E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31734C82" w14:textId="77777777" w:rsidR="00777DD3" w:rsidRPr="00AB2E91" w:rsidRDefault="00777DD3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2F4AF15E" w14:textId="0ABDE05D" w:rsidR="00777DD3" w:rsidRPr="00AB2E91" w:rsidRDefault="0007732D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07732D">
                    <w:rPr>
                      <w:rFonts w:ascii="宋体" w:eastAsia="宋体" w:hAnsi="宋体"/>
                      <w:color w:val="000000"/>
                      <w:szCs w:val="21"/>
                    </w:rPr>
                    <w:t>教学和实验实训资源</w:t>
                  </w:r>
                </w:p>
              </w:tc>
              <w:tc>
                <w:tcPr>
                  <w:tcW w:w="4394" w:type="dxa"/>
                  <w:vAlign w:val="center"/>
                </w:tcPr>
                <w:p w14:paraId="4578E010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课程资源包：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包含且不限于《机器学习》、《深度学习》、《自然语言处理》、《数据挖掘》、《大数据》、《云计算》、《数字图像处理》、《模式识别》、《python程序设计语言》、《C++程序设计语言》、《Java程序设计语言》、《数据结构》、《计算机视觉》等专业和基础课程资源；能够自行设计和添加课程资源。</w:t>
                  </w:r>
                </w:p>
                <w:p w14:paraId="4938966F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算法资源包：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提供可供调用的算法，包括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数据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结构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算法时间复杂度、顺序表基本操作、单向链表基本操作、单向循环链表基本操作、双向链表基本操作、基本数据结构--栈、基本数据结构--队列、递归、静态查找、排序、动态查找、树的基本操作、二叉树的基本操作、哈夫曼树、AVL树详解、图的创建、图的遍历、图的最小生成树、图的最短路径、图的遍历等）、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大数据和机器学习算法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（图像和文本特征提取、降维、BP神经网络、协同过滤、TF-IDF、回归算法、基础聚类算法、基础分类算法、贝叶斯算法、决策树、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Apriori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、SVM、FP-Growth、集成学习算法等传统机器学习算法；CNN、RNN以及衍生的深度神经网络架构，例如Yolo、SSD、RCNN、U-Net、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InspectionNet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LeNet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</w:t>
                  </w:r>
                  <w:proofErr w:type="spellStart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AlexNet</w:t>
                  </w:r>
                  <w:proofErr w:type="spellEnd"/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等系列网络；强化学习算法）。</w:t>
                  </w:r>
                </w:p>
                <w:p w14:paraId="1AF00B40" w14:textId="77777777" w:rsidR="00E8549B" w:rsidRPr="00962D0B" w:rsidRDefault="00E8549B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数据资源包：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提供多种类型数据，包括且不限于</w:t>
                  </w: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医药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、互联网新闻、房地产、电子商务、影视评论、旅游出行、汽车销售、农产品、物流服务、金融、计算机、交通类、图像类等的行业数据。</w:t>
                  </w:r>
                </w:p>
                <w:p w14:paraId="691A6A54" w14:textId="05EC5172" w:rsidR="00777DD3" w:rsidRPr="00654750" w:rsidRDefault="00E8549B" w:rsidP="00E8549B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962D0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Cs w:val="21"/>
                    </w:rPr>
                    <w:t>综合案例资源包：</w:t>
                  </w:r>
                  <w:r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糖尿病人预测是否患癌症、航空公司客户价值分析、汽车行业偷漏税行为预测、旧金山犯罪分类预测、影评与观影者情感判定、鸢尾花卉分类、新闻文本网页分类、酒店或商品推荐、笔迹识别、人脸识别、Reuters语料库文本分类、热门新闻报道挖掘、铝型材表面瑕疵识别、车牌识别、机器人小车控制等案例。</w:t>
                  </w:r>
                </w:p>
              </w:tc>
              <w:tc>
                <w:tcPr>
                  <w:tcW w:w="1134" w:type="dxa"/>
                </w:tcPr>
                <w:p w14:paraId="356E07C9" w14:textId="77777777" w:rsidR="00777DD3" w:rsidRPr="00AB2E91" w:rsidRDefault="00777DD3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592D79BE" w14:textId="77777777" w:rsidR="00777DD3" w:rsidRPr="00AB2E91" w:rsidRDefault="00777DD3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A53FBF" w:rsidRPr="00AB2E91" w14:paraId="0CFCFE53" w14:textId="77777777" w:rsidTr="00484A8C">
              <w:trPr>
                <w:trHeight w:val="20"/>
              </w:trPr>
              <w:tc>
                <w:tcPr>
                  <w:tcW w:w="595" w:type="dxa"/>
                  <w:vAlign w:val="center"/>
                </w:tcPr>
                <w:p w14:paraId="06F25576" w14:textId="4B024DAF" w:rsidR="00A53FBF" w:rsidRPr="00AB2E91" w:rsidRDefault="00A53FBF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4</w:t>
                  </w:r>
                  <w:r w:rsidR="0047797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709" w:type="dxa"/>
                  <w:vAlign w:val="center"/>
                </w:tcPr>
                <w:p w14:paraId="19C53B2E" w14:textId="7340EFAB" w:rsidR="00A53FBF" w:rsidRPr="0007732D" w:rsidRDefault="00A53FBF" w:rsidP="00777DD3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4394" w:type="dxa"/>
                  <w:vAlign w:val="center"/>
                </w:tcPr>
                <w:p w14:paraId="3E7C06BD" w14:textId="765C5628" w:rsidR="00A53FBF" w:rsidRPr="00962D0B" w:rsidRDefault="00E56734" w:rsidP="00E8549B">
                  <w:pPr>
                    <w:adjustRightInd w:val="0"/>
                    <w:snapToGrid w:val="0"/>
                    <w:spacing w:line="440" w:lineRule="exact"/>
                    <w:rPr>
                      <w:rFonts w:ascii="宋体" w:eastAsia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提供8年以上软件和课程资源更新服务，</w:t>
                  </w:r>
                  <w:r w:rsidR="00202754" w:rsidRPr="00962D0B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提供现场或远程服务，</w:t>
                  </w:r>
                  <w:r w:rsidR="00202754" w:rsidRPr="00962D0B">
                    <w:rPr>
                      <w:rFonts w:ascii="宋体" w:eastAsia="宋体" w:hAnsi="宋体" w:hint="eastAsia"/>
                      <w:szCs w:val="21"/>
                    </w:rPr>
                    <w:t>如平台发生故障须在下一工作日内响应并完成人工保修服务，保障正常教学活动。</w:t>
                  </w:r>
                </w:p>
              </w:tc>
              <w:tc>
                <w:tcPr>
                  <w:tcW w:w="1134" w:type="dxa"/>
                </w:tcPr>
                <w:p w14:paraId="371B4EE3" w14:textId="77777777" w:rsidR="00A53FBF" w:rsidRPr="00AB2E91" w:rsidRDefault="00A53FBF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238" w:type="dxa"/>
                </w:tcPr>
                <w:p w14:paraId="2DAE2638" w14:textId="77777777" w:rsidR="00A53FBF" w:rsidRPr="00AB2E91" w:rsidRDefault="00A53FBF" w:rsidP="00777DD3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37CB0C66" w14:textId="77777777" w:rsidR="00777DD3" w:rsidRPr="00AB2E91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03A776E1" w14:textId="77777777" w:rsidR="00777DD3" w:rsidRDefault="00777DD3" w:rsidP="00777DD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lastRenderedPageBreak/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A8856B3" w14:textId="3A3B731A" w:rsidR="00777DD3" w:rsidRPr="00AB2E91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4、投标或询价</w:t>
            </w:r>
            <w:r w:rsidR="00072862">
              <w:rPr>
                <w:rFonts w:ascii="宋体" w:eastAsia="宋体" w:hAnsi="宋体" w:cstheme="majorEastAsia" w:hint="eastAsia"/>
                <w:szCs w:val="21"/>
              </w:rPr>
              <w:t>前，投标商应提供</w:t>
            </w:r>
            <w:r w:rsidR="00B3002A">
              <w:rPr>
                <w:rFonts w:ascii="宋体" w:eastAsia="宋体" w:hAnsi="宋体" w:cstheme="majorEastAsia" w:hint="eastAsia"/>
                <w:szCs w:val="21"/>
              </w:rPr>
              <w:t>权限完备的</w:t>
            </w:r>
            <w:r w:rsidR="00072862">
              <w:rPr>
                <w:rFonts w:ascii="宋体" w:eastAsia="宋体" w:hAnsi="宋体" w:cstheme="majorEastAsia" w:hint="eastAsia"/>
                <w:szCs w:val="21"/>
              </w:rPr>
              <w:t>测试账号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6B72FD5F" w14:textId="52693E7C" w:rsidR="00777DD3" w:rsidRDefault="00777DD3" w:rsidP="00777DD3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</w:t>
            </w:r>
            <w:r w:rsidR="00287B0C">
              <w:rPr>
                <w:rFonts w:ascii="宋体" w:eastAsia="宋体" w:hAnsi="宋体" w:hint="eastAsia"/>
                <w:color w:val="000000"/>
                <w:szCs w:val="21"/>
              </w:rPr>
              <w:t>现有软硬件资源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，提供项目所需的吊架、管材、线缆、转接头等所有配件，甲方不再另行付费</w:t>
            </w:r>
            <w:r w:rsidR="009048E0">
              <w:rPr>
                <w:rFonts w:ascii="宋体" w:eastAsia="宋体" w:hAnsi="宋体" w:hint="eastAsia"/>
                <w:color w:val="000000"/>
                <w:szCs w:val="21"/>
              </w:rPr>
              <w:t>，并负责现场安装</w:t>
            </w:r>
            <w:r w:rsidR="008314B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="009048E0">
              <w:rPr>
                <w:rFonts w:ascii="宋体" w:eastAsia="宋体" w:hAnsi="宋体" w:hint="eastAsia"/>
                <w:color w:val="000000"/>
                <w:szCs w:val="21"/>
              </w:rPr>
              <w:t>配置</w:t>
            </w:r>
            <w:r w:rsidR="008314B1">
              <w:rPr>
                <w:rFonts w:ascii="宋体" w:eastAsia="宋体" w:hAnsi="宋体" w:hint="eastAsia"/>
                <w:color w:val="000000"/>
                <w:szCs w:val="21"/>
              </w:rPr>
              <w:t>和操作培训</w:t>
            </w:r>
            <w:r w:rsidR="0088089E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14:paraId="3377D2E3" w14:textId="77777777" w:rsidR="00822476" w:rsidRPr="00806180" w:rsidRDefault="0082247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7EC097" w14:textId="4AE372CD" w:rsidR="00822476" w:rsidRDefault="0082247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B804C8" w14:textId="389C2C1F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A557554" w14:textId="1B831014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E0C8CB6" w14:textId="127ED37F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6847D83" w14:textId="43CFE447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97561E5" w14:textId="47394976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BC40157" w14:textId="29745FC4" w:rsidR="004A3B01" w:rsidRDefault="004A3B0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8308705" w14:textId="0B56C237" w:rsidR="004A3B01" w:rsidRPr="000A574C" w:rsidRDefault="004A3B01" w:rsidP="000A574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87D43A8" w14:textId="3D5818FA" w:rsidR="00644251" w:rsidRDefault="0064425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64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54D4D"/>
    <w:rsid w:val="00072862"/>
    <w:rsid w:val="0007732D"/>
    <w:rsid w:val="00077372"/>
    <w:rsid w:val="000A574C"/>
    <w:rsid w:val="000C20DA"/>
    <w:rsid w:val="000F2728"/>
    <w:rsid w:val="0011746F"/>
    <w:rsid w:val="001412E1"/>
    <w:rsid w:val="001528BF"/>
    <w:rsid w:val="00197A2E"/>
    <w:rsid w:val="001B69EC"/>
    <w:rsid w:val="00202754"/>
    <w:rsid w:val="002043A6"/>
    <w:rsid w:val="0023007B"/>
    <w:rsid w:val="00266794"/>
    <w:rsid w:val="0027363E"/>
    <w:rsid w:val="00287B0C"/>
    <w:rsid w:val="002C286C"/>
    <w:rsid w:val="002F3054"/>
    <w:rsid w:val="00322CF7"/>
    <w:rsid w:val="003372BD"/>
    <w:rsid w:val="00342A0C"/>
    <w:rsid w:val="003547CB"/>
    <w:rsid w:val="003763DE"/>
    <w:rsid w:val="00390683"/>
    <w:rsid w:val="00450931"/>
    <w:rsid w:val="00477972"/>
    <w:rsid w:val="004823AE"/>
    <w:rsid w:val="00484A8C"/>
    <w:rsid w:val="004A3B01"/>
    <w:rsid w:val="004B4BEA"/>
    <w:rsid w:val="004F4B3E"/>
    <w:rsid w:val="00532471"/>
    <w:rsid w:val="005A54BB"/>
    <w:rsid w:val="00613DEA"/>
    <w:rsid w:val="00637139"/>
    <w:rsid w:val="00644251"/>
    <w:rsid w:val="00652BA1"/>
    <w:rsid w:val="006B0E05"/>
    <w:rsid w:val="006E473D"/>
    <w:rsid w:val="00702D5D"/>
    <w:rsid w:val="007037D0"/>
    <w:rsid w:val="0071266A"/>
    <w:rsid w:val="00756E5F"/>
    <w:rsid w:val="00777DD3"/>
    <w:rsid w:val="007B220F"/>
    <w:rsid w:val="007C0E4C"/>
    <w:rsid w:val="00806180"/>
    <w:rsid w:val="00822476"/>
    <w:rsid w:val="008314B1"/>
    <w:rsid w:val="00832CD6"/>
    <w:rsid w:val="0085369C"/>
    <w:rsid w:val="0088089E"/>
    <w:rsid w:val="008A04BF"/>
    <w:rsid w:val="008B08EB"/>
    <w:rsid w:val="008C6AE7"/>
    <w:rsid w:val="009048E0"/>
    <w:rsid w:val="00953C13"/>
    <w:rsid w:val="00962D0B"/>
    <w:rsid w:val="009917FC"/>
    <w:rsid w:val="00A1106E"/>
    <w:rsid w:val="00A25F53"/>
    <w:rsid w:val="00A53FBF"/>
    <w:rsid w:val="00B27B82"/>
    <w:rsid w:val="00B3002A"/>
    <w:rsid w:val="00B95571"/>
    <w:rsid w:val="00BA68FA"/>
    <w:rsid w:val="00BC35D8"/>
    <w:rsid w:val="00BE2B3B"/>
    <w:rsid w:val="00BE7FFC"/>
    <w:rsid w:val="00C33D92"/>
    <w:rsid w:val="00C56AA8"/>
    <w:rsid w:val="00C80DDC"/>
    <w:rsid w:val="00C83133"/>
    <w:rsid w:val="00CE2F2E"/>
    <w:rsid w:val="00D00F41"/>
    <w:rsid w:val="00D04DBE"/>
    <w:rsid w:val="00D23B76"/>
    <w:rsid w:val="00D57815"/>
    <w:rsid w:val="00D922E2"/>
    <w:rsid w:val="00DB1A15"/>
    <w:rsid w:val="00E20B7E"/>
    <w:rsid w:val="00E56734"/>
    <w:rsid w:val="00E5713C"/>
    <w:rsid w:val="00E8549B"/>
    <w:rsid w:val="00EB1E75"/>
    <w:rsid w:val="00EE6A8F"/>
    <w:rsid w:val="00F06A8F"/>
    <w:rsid w:val="00F150A6"/>
    <w:rsid w:val="00F52EDC"/>
    <w:rsid w:val="00FA330F"/>
    <w:rsid w:val="00FB30B9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5EA9"/>
  <w15:docId w15:val="{C2C2021E-B810-DD40-B42B-21C20FB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qFormat/>
    <w:rsid w:val="003547CB"/>
    <w:pPr>
      <w:spacing w:after="120"/>
      <w:ind w:leftChars="700" w:left="1440" w:rightChars="700" w:right="1440"/>
    </w:pPr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247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324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777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341</Words>
  <Characters>1947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2021-10-21T07:32:00Z</cp:lastPrinted>
  <dcterms:created xsi:type="dcterms:W3CDTF">2021-10-27T06:22:00Z</dcterms:created>
  <dcterms:modified xsi:type="dcterms:W3CDTF">2021-11-22T03:22:00Z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