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AD" w:rsidRDefault="007F4C7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F4C74" w:rsidTr="00602D2C">
        <w:tc>
          <w:tcPr>
            <w:tcW w:w="8296" w:type="dxa"/>
          </w:tcPr>
          <w:p w:rsidR="007F4C74" w:rsidRDefault="007F4C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7F4C74" w:rsidRDefault="007F4C74" w:rsidP="007F4C74">
            <w:pPr>
              <w:spacing w:line="192" w:lineRule="auto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>
              <w:rPr>
                <w:rFonts w:ascii="宋体" w:eastAsia="宋体" w:hAnsi="宋体" w:hint="eastAsia"/>
                <w:sz w:val="28"/>
                <w:szCs w:val="28"/>
              </w:rPr>
              <w:t>中医临床辅助诊疗系统</w:t>
            </w:r>
            <w:bookmarkEnd w:id="0"/>
          </w:p>
        </w:tc>
      </w:tr>
      <w:tr w:rsidR="00172BAD">
        <w:trPr>
          <w:trHeight w:val="1056"/>
        </w:trPr>
        <w:tc>
          <w:tcPr>
            <w:tcW w:w="8296" w:type="dxa"/>
          </w:tcPr>
          <w:p w:rsidR="00172BAD" w:rsidRDefault="007F4C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:rsidR="00172BAD" w:rsidRDefault="007F4C7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医学信息工程等专业相关课程的实践教学。</w:t>
            </w:r>
          </w:p>
        </w:tc>
      </w:tr>
      <w:tr w:rsidR="00172BAD" w:rsidRPr="007F4C74">
        <w:trPr>
          <w:trHeight w:val="7141"/>
        </w:trPr>
        <w:tc>
          <w:tcPr>
            <w:tcW w:w="8296" w:type="dxa"/>
          </w:tcPr>
          <w:p w:rsidR="00172BAD" w:rsidRDefault="007F4C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支持门诊患者的中医电子病历采集和管理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;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支持智能化的自动辨病、辨证、处方和用药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;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支持中医协定方导入和合理用药推荐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;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支持门诊病历和处方预览和打印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;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提供不少于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种中医临床辅助诊疗方案推荐模型（算法）；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提供不少于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个完整的教学实验案例（程序、数据等）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;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系统应支持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200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人以上的并发访问，各个业务模块的响应时间不大于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秒。</w:t>
            </w:r>
          </w:p>
          <w:p w:rsidR="00172BAD" w:rsidRDefault="007F4C74">
            <w:pPr>
              <w:widowControl/>
              <w:numPr>
                <w:ilvl w:val="0"/>
                <w:numId w:val="1"/>
              </w:numPr>
              <w:spacing w:line="500" w:lineRule="exact"/>
              <w:ind w:firstLineChars="200" w:firstLine="56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有专用的配套实验手册，包括实验目的、实验原理、实验步骤、实验结果等。</w:t>
            </w:r>
          </w:p>
          <w:p w:rsidR="00172BAD" w:rsidRDefault="00172BAD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172BAD" w:rsidRDefault="007F4C74" w:rsidP="007F4C7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172BAD" w:rsidRDefault="007F4C74" w:rsidP="00172BA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172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05D265"/>
    <w:multiLevelType w:val="singleLevel"/>
    <w:tmpl w:val="FE05D26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72BAD"/>
    <w:rsid w:val="003372BD"/>
    <w:rsid w:val="007C0E4C"/>
    <w:rsid w:val="007F4C74"/>
    <w:rsid w:val="0085369C"/>
    <w:rsid w:val="009917FC"/>
    <w:rsid w:val="00F06A8F"/>
    <w:rsid w:val="0EEE0C71"/>
    <w:rsid w:val="29522A58"/>
    <w:rsid w:val="2DED0A9D"/>
    <w:rsid w:val="2F2D135E"/>
    <w:rsid w:val="343A5F65"/>
    <w:rsid w:val="3D634705"/>
    <w:rsid w:val="51BE2FA5"/>
    <w:rsid w:val="55772B94"/>
    <w:rsid w:val="5A7C168B"/>
    <w:rsid w:val="63872DC5"/>
    <w:rsid w:val="69AA7E23"/>
    <w:rsid w:val="76FC3DDB"/>
    <w:rsid w:val="7F06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2020-09-28T10:32:00Z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