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A8" w:rsidRDefault="00E42E1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1339" w:rsidTr="00F71517">
        <w:tc>
          <w:tcPr>
            <w:tcW w:w="8296" w:type="dxa"/>
          </w:tcPr>
          <w:p w:rsidR="00D11339" w:rsidRDefault="00D113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11339" w:rsidRDefault="00D113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超微量紫外分光光度计</w:t>
            </w:r>
          </w:p>
        </w:tc>
      </w:tr>
      <w:tr w:rsidR="000C44A8">
        <w:trPr>
          <w:trHeight w:val="691"/>
        </w:trPr>
        <w:tc>
          <w:tcPr>
            <w:tcW w:w="8296" w:type="dxa"/>
          </w:tcPr>
          <w:p w:rsidR="000C44A8" w:rsidRDefault="00E42E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hAnsi="宋体" w:hint="eastAsia"/>
              </w:rPr>
              <w:t>实现超微量样品量</w:t>
            </w:r>
            <w:r>
              <w:rPr>
                <w:rFonts w:ascii="宋体" w:hAnsi="宋体"/>
              </w:rPr>
              <w:t>DNA</w:t>
            </w:r>
            <w:r>
              <w:rPr>
                <w:rFonts w:ascii="宋体" w:hAnsi="宋体" w:hint="eastAsia"/>
              </w:rPr>
              <w:t>和蛋白质的定量测量及波长扫描和动力学扫描。</w:t>
            </w:r>
          </w:p>
        </w:tc>
      </w:tr>
      <w:tr w:rsidR="000C44A8">
        <w:trPr>
          <w:trHeight w:val="7141"/>
        </w:trPr>
        <w:tc>
          <w:tcPr>
            <w:tcW w:w="8296" w:type="dxa"/>
          </w:tcPr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参数要求：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1. *光谱范围：190-1100nm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2. 带宽：≤5nm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3. 杂散光：&lt;0.5%T@220nm和340nm用NaNO2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4. *吸光度范围：-0.3-2.5A（非换算）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5. *光度准确度：±0.01A + 读数1.5%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6. 光度重现性：±0.003A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7. 噪音：小于0.002A RMS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8. 灯源：脉冲氙灯，三年质保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9. 检测器：2*1024CCD阵列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10. *检测限(dsDNA)：1ng/</w:t>
            </w:r>
            <w:proofErr w:type="spellStart"/>
            <w:r>
              <w:rPr>
                <w:rFonts w:ascii="等线" w:eastAsia="等线" w:hAnsi="等线" w:cs="Times New Roman" w:hint="eastAsia"/>
                <w:sz w:val="24"/>
                <w:szCs w:val="24"/>
              </w:rPr>
              <w:t>ul</w:t>
            </w:r>
            <w:proofErr w:type="spellEnd"/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11. dsDNA最高检测浓度：2500 ng/</w:t>
            </w:r>
            <w:proofErr w:type="spellStart"/>
            <w:r>
              <w:rPr>
                <w:rFonts w:ascii="等线" w:eastAsia="等线" w:hAnsi="等线" w:cs="Times New Roman" w:hint="eastAsia"/>
                <w:sz w:val="24"/>
                <w:szCs w:val="24"/>
              </w:rPr>
              <w:t>ul</w:t>
            </w:r>
            <w:proofErr w:type="spellEnd"/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12. 最小样品量： ≤0.5ul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13. *样品池：通过激光校准，无移动部件；光程：0.5mm，要求固定光程，精确度优于5um，无需调节和校正；检测时间：小于4秒。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14. 显示屏：7</w:t>
            </w:r>
            <w:proofErr w:type="gramStart"/>
            <w:r>
              <w:rPr>
                <w:rFonts w:ascii="等线" w:eastAsia="等线" w:hAnsi="等线" w:cs="Times New Roman" w:hint="eastAsia"/>
                <w:sz w:val="24"/>
                <w:szCs w:val="24"/>
              </w:rPr>
              <w:t>”</w:t>
            </w:r>
            <w:proofErr w:type="gramEnd"/>
            <w:r>
              <w:rPr>
                <w:rFonts w:ascii="等线" w:eastAsia="等线" w:hAnsi="等线" w:cs="Times New Roman" w:hint="eastAsia"/>
                <w:sz w:val="24"/>
                <w:szCs w:val="24"/>
              </w:rPr>
              <w:t>彩色电容触摸屏；输出：USB端口，用于数据传输和电脑控制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15. *机载软件：DNA, RNA, oligo, 荧光Dye,蛋白Dye，解链温度Tm计算, 蛋</w:t>
            </w:r>
            <w:r>
              <w:rPr>
                <w:rFonts w:ascii="等线" w:eastAsia="等线" w:hAnsi="等线" w:cs="Times New Roman" w:hint="eastAsia"/>
                <w:sz w:val="24"/>
                <w:szCs w:val="24"/>
              </w:rPr>
              <w:lastRenderedPageBreak/>
              <w:t>白质直接紫外测量和比色测量及波长扫描和动力学测量功能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16. *生命科学PC软件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16.1 提供常规单波长吸光度，多波长吸光度，波长扫描和动力学测量功能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16.2提供不少于5种核酸分析方法及不少于30种蛋白分析方法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16.3 提供荧光染料分析方法，适应市面上所有的常用荧光标记物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16.4 提供细胞密度测定分析方法，测定结果直接以cells/ml的单位呈现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16.5 提供细胞生长群体分析方法，可分析细胞生长及时间的关系，并输出图谱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16.6 具有多种数据分析方法，包括标准曲线的拟合，比率分析，浓度因子法，质</w:t>
            </w:r>
            <w:proofErr w:type="gramStart"/>
            <w:r>
              <w:rPr>
                <w:rFonts w:ascii="等线" w:eastAsia="等线" w:hAnsi="等线" w:cs="Times New Roman" w:hint="eastAsia"/>
                <w:sz w:val="24"/>
                <w:szCs w:val="24"/>
              </w:rPr>
              <w:t>控标准</w:t>
            </w:r>
            <w:proofErr w:type="gramEnd"/>
            <w:r>
              <w:rPr>
                <w:rFonts w:ascii="等线" w:eastAsia="等线" w:hAnsi="等线" w:cs="Times New Roman" w:hint="eastAsia"/>
                <w:sz w:val="24"/>
                <w:szCs w:val="24"/>
              </w:rPr>
              <w:t>标定及统计学数据分析方法如偏差分析，平均数和变异系数等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设备配置：</w:t>
            </w:r>
          </w:p>
          <w:p w:rsidR="000C44A8" w:rsidRDefault="00E42E1C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超微量蛋白核酸分析仪主机一台； 电源线一套； USB数据线一根； U盘一个；电脑</w:t>
            </w:r>
            <w:proofErr w:type="gramStart"/>
            <w:r>
              <w:rPr>
                <w:rFonts w:ascii="等线" w:eastAsia="等线" w:hAnsi="等线" w:cs="Times New Roman" w:hint="eastAsia"/>
                <w:sz w:val="24"/>
                <w:szCs w:val="24"/>
              </w:rPr>
              <w:t>版生命</w:t>
            </w:r>
            <w:proofErr w:type="gramEnd"/>
            <w:r>
              <w:rPr>
                <w:rFonts w:ascii="等线" w:eastAsia="等线" w:hAnsi="等线" w:cs="Times New Roman" w:hint="eastAsia"/>
                <w:sz w:val="24"/>
                <w:szCs w:val="24"/>
              </w:rPr>
              <w:t>科学软件一套；仪器背包一个；防尘罩一个；出厂检测报告一份；说明书一套</w:t>
            </w:r>
          </w:p>
          <w:p w:rsidR="000C44A8" w:rsidRDefault="000C44A8">
            <w:pPr>
              <w:spacing w:line="360" w:lineRule="auto"/>
              <w:jc w:val="lef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0C44A8" w:rsidRDefault="00E42E1C" w:rsidP="00D113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</w:t>
            </w:r>
            <w:r w:rsidR="00D1133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:rsidR="000C44A8" w:rsidRDefault="00D11339" w:rsidP="000C44A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0C44A8" w:rsidSect="000C4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3D" w:rsidRDefault="00DD533D" w:rsidP="00AD3D46">
      <w:r>
        <w:separator/>
      </w:r>
    </w:p>
  </w:endnote>
  <w:endnote w:type="continuationSeparator" w:id="0">
    <w:p w:rsidR="00DD533D" w:rsidRDefault="00DD533D" w:rsidP="00AD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3D" w:rsidRDefault="00DD533D" w:rsidP="00AD3D46">
      <w:r>
        <w:separator/>
      </w:r>
    </w:p>
  </w:footnote>
  <w:footnote w:type="continuationSeparator" w:id="0">
    <w:p w:rsidR="00DD533D" w:rsidRDefault="00DD533D" w:rsidP="00AD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712D"/>
    <w:rsid w:val="00077372"/>
    <w:rsid w:val="000C44A8"/>
    <w:rsid w:val="0011746F"/>
    <w:rsid w:val="002366D2"/>
    <w:rsid w:val="0025140F"/>
    <w:rsid w:val="00276CCE"/>
    <w:rsid w:val="002C4696"/>
    <w:rsid w:val="002E11B8"/>
    <w:rsid w:val="00303853"/>
    <w:rsid w:val="003372BD"/>
    <w:rsid w:val="0035175C"/>
    <w:rsid w:val="00397A3C"/>
    <w:rsid w:val="003A1D64"/>
    <w:rsid w:val="0041602E"/>
    <w:rsid w:val="004D1CDB"/>
    <w:rsid w:val="00512088"/>
    <w:rsid w:val="00513C61"/>
    <w:rsid w:val="005305FD"/>
    <w:rsid w:val="00565C67"/>
    <w:rsid w:val="00611E0B"/>
    <w:rsid w:val="00714065"/>
    <w:rsid w:val="00753229"/>
    <w:rsid w:val="007A123A"/>
    <w:rsid w:val="007C0E4C"/>
    <w:rsid w:val="007F090A"/>
    <w:rsid w:val="007F4ACA"/>
    <w:rsid w:val="0085369C"/>
    <w:rsid w:val="008660AB"/>
    <w:rsid w:val="008914A5"/>
    <w:rsid w:val="008A0B10"/>
    <w:rsid w:val="00900E3A"/>
    <w:rsid w:val="0090126F"/>
    <w:rsid w:val="00922F3C"/>
    <w:rsid w:val="00974CA0"/>
    <w:rsid w:val="0098502C"/>
    <w:rsid w:val="009917FC"/>
    <w:rsid w:val="009B0B1C"/>
    <w:rsid w:val="00A118AE"/>
    <w:rsid w:val="00A27D2F"/>
    <w:rsid w:val="00AB1B41"/>
    <w:rsid w:val="00AD3D46"/>
    <w:rsid w:val="00B74123"/>
    <w:rsid w:val="00B77BEB"/>
    <w:rsid w:val="00BD50A8"/>
    <w:rsid w:val="00C31644"/>
    <w:rsid w:val="00C51989"/>
    <w:rsid w:val="00C904C4"/>
    <w:rsid w:val="00D025DB"/>
    <w:rsid w:val="00D11339"/>
    <w:rsid w:val="00DD533D"/>
    <w:rsid w:val="00DE6A88"/>
    <w:rsid w:val="00DF26DD"/>
    <w:rsid w:val="00E42E1C"/>
    <w:rsid w:val="00E64ED5"/>
    <w:rsid w:val="00EF598C"/>
    <w:rsid w:val="00F06A8F"/>
    <w:rsid w:val="00F64D97"/>
    <w:rsid w:val="00FF1D03"/>
    <w:rsid w:val="30276082"/>
    <w:rsid w:val="4C9D6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C4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0C44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0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sid w:val="000C44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C44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</Words>
  <Characters>750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dcterms:created xsi:type="dcterms:W3CDTF">2020-08-12T15:07:00Z</dcterms:created>
  <dcterms:modified xsi:type="dcterms:W3CDTF">2020-09-09T02:55:00Z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