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522"/>
      </w:tblGrid>
      <w:tr w:rsidR="00210711" w:rsidRPr="009917FC" w:rsidTr="00AD36B6">
        <w:tc>
          <w:tcPr>
            <w:tcW w:w="8522" w:type="dxa"/>
            <w:vAlign w:val="center"/>
          </w:tcPr>
          <w:p w:rsidR="00210711" w:rsidRPr="009917FC" w:rsidRDefault="00210711" w:rsidP="00D04846">
            <w:pPr>
              <w:jc w:val="center"/>
              <w:rPr>
                <w:rFonts w:ascii="宋体" w:eastAsia="宋体" w:hAnsi="宋体"/>
                <w:sz w:val="28"/>
                <w:szCs w:val="28"/>
              </w:rPr>
            </w:pPr>
            <w:r w:rsidRPr="009917FC">
              <w:rPr>
                <w:rFonts w:ascii="宋体" w:eastAsia="宋体" w:hAnsi="宋体" w:hint="eastAsia"/>
                <w:sz w:val="28"/>
                <w:szCs w:val="28"/>
              </w:rPr>
              <w:t>产品名称</w:t>
            </w:r>
          </w:p>
          <w:p w:rsidR="00210711" w:rsidRPr="00D04846" w:rsidRDefault="00210711" w:rsidP="00D04846">
            <w:pPr>
              <w:jc w:val="center"/>
              <w:rPr>
                <w:rFonts w:ascii="宋体" w:eastAsia="宋体" w:hAnsi="宋体"/>
                <w:sz w:val="28"/>
                <w:szCs w:val="28"/>
              </w:rPr>
            </w:pPr>
            <w:r w:rsidRPr="00D04846">
              <w:rPr>
                <w:rFonts w:ascii="宋体" w:eastAsia="宋体" w:hAnsi="宋体" w:hint="eastAsia"/>
                <w:bCs/>
                <w:color w:val="000000"/>
                <w:sz w:val="24"/>
              </w:rPr>
              <w:t>南京中医药大学下腰痛的中医特色康复诊疗双语虚拟仿真实验</w:t>
            </w:r>
          </w:p>
          <w:p w:rsidR="00210711" w:rsidRPr="009917FC" w:rsidRDefault="00210711" w:rsidP="00D04846">
            <w:pPr>
              <w:jc w:val="center"/>
              <w:rPr>
                <w:rFonts w:ascii="宋体" w:eastAsia="宋体" w:hAnsi="宋体"/>
                <w:sz w:val="28"/>
                <w:szCs w:val="28"/>
              </w:rPr>
            </w:pPr>
            <w:r>
              <w:rPr>
                <w:rFonts w:ascii="宋体" w:eastAsia="宋体" w:hAnsi="宋体" w:hint="eastAsia"/>
                <w:sz w:val="28"/>
                <w:szCs w:val="28"/>
              </w:rPr>
              <w:t xml:space="preserve"> </w:t>
            </w:r>
          </w:p>
          <w:p w:rsidR="00210711" w:rsidRPr="00D04846" w:rsidRDefault="00210711" w:rsidP="00D04846">
            <w:pPr>
              <w:jc w:val="center"/>
              <w:rPr>
                <w:rFonts w:ascii="宋体" w:eastAsia="宋体" w:hAnsi="宋体"/>
                <w:sz w:val="24"/>
                <w:szCs w:val="24"/>
              </w:rPr>
            </w:pPr>
            <w:r>
              <w:rPr>
                <w:rFonts w:ascii="宋体" w:eastAsia="宋体" w:hAnsi="宋体" w:cs="Times New Roman" w:hint="eastAsia"/>
                <w:sz w:val="24"/>
                <w:szCs w:val="24"/>
              </w:rPr>
              <w:t xml:space="preserve"> </w:t>
            </w:r>
          </w:p>
        </w:tc>
      </w:tr>
      <w:tr w:rsidR="009917FC" w:rsidRPr="009917FC" w:rsidTr="00D04846">
        <w:trPr>
          <w:trHeight w:val="1059"/>
        </w:trPr>
        <w:tc>
          <w:tcPr>
            <w:tcW w:w="8522" w:type="dxa"/>
          </w:tcPr>
          <w:p w:rsidR="009917FC" w:rsidRPr="009917FC" w:rsidRDefault="009917FC" w:rsidP="00D04846">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D04846" w:rsidRPr="00D04846">
              <w:rPr>
                <w:rFonts w:ascii="宋体" w:eastAsia="宋体" w:hAnsi="宋体" w:cs="Times New Roman" w:hint="eastAsia"/>
                <w:sz w:val="24"/>
                <w:szCs w:val="24"/>
              </w:rPr>
              <w:t>满足康复治疗专业核心课程信息化教学需求</w:t>
            </w:r>
            <w:r w:rsidR="00D04846" w:rsidRPr="00D04846">
              <w:rPr>
                <w:rFonts w:ascii="宋体" w:eastAsia="宋体" w:hAnsi="宋体" w:hint="eastAsia"/>
                <w:sz w:val="24"/>
                <w:szCs w:val="24"/>
              </w:rPr>
              <w:t>，</w:t>
            </w:r>
            <w:r w:rsidR="00D04846" w:rsidRPr="00D04846">
              <w:rPr>
                <w:rFonts w:ascii="宋体" w:eastAsia="宋体" w:hAnsi="宋体" w:cs="Times New Roman" w:hint="eastAsia"/>
                <w:sz w:val="24"/>
                <w:szCs w:val="24"/>
              </w:rPr>
              <w:t>申请国家级虚拟仿真实验项目</w:t>
            </w:r>
            <w:r w:rsidR="00D04846" w:rsidRPr="00D04846">
              <w:rPr>
                <w:rFonts w:ascii="宋体" w:eastAsia="宋体" w:hAnsi="宋体" w:hint="eastAsia"/>
                <w:sz w:val="24"/>
                <w:szCs w:val="24"/>
              </w:rPr>
              <w:t>，</w:t>
            </w:r>
            <w:r w:rsidR="00D04846" w:rsidRPr="00D04846">
              <w:rPr>
                <w:rFonts w:ascii="宋体" w:eastAsia="宋体" w:hAnsi="宋体" w:cs="Times New Roman" w:hint="eastAsia"/>
                <w:sz w:val="24"/>
                <w:szCs w:val="24"/>
              </w:rPr>
              <w:t>满足康复治疗学国家一流本科专业建设任务</w:t>
            </w:r>
            <w:r w:rsidR="00D04846" w:rsidRPr="00D04846">
              <w:rPr>
                <w:rFonts w:ascii="宋体" w:eastAsia="宋体" w:hAnsi="宋体" w:hint="eastAsia"/>
                <w:sz w:val="24"/>
                <w:szCs w:val="24"/>
              </w:rPr>
              <w:t>。</w:t>
            </w:r>
          </w:p>
        </w:tc>
      </w:tr>
      <w:tr w:rsidR="009917FC" w:rsidRPr="009917FC" w:rsidTr="00D04846">
        <w:trPr>
          <w:trHeight w:val="7141"/>
        </w:trPr>
        <w:tc>
          <w:tcPr>
            <w:tcW w:w="8522"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rsidR="00D04846" w:rsidRPr="00D04846" w:rsidRDefault="00D04846" w:rsidP="00210711">
            <w:pPr>
              <w:pStyle w:val="1"/>
              <w:spacing w:beforeLines="50" w:before="156" w:line="276" w:lineRule="auto"/>
              <w:ind w:firstLineChars="0" w:firstLine="0"/>
              <w:rPr>
                <w:rFonts w:ascii="宋体" w:hAnsi="宋体" w:cs="宋体"/>
                <w:b/>
                <w:bCs/>
                <w:sz w:val="24"/>
              </w:rPr>
            </w:pPr>
            <w:r w:rsidRPr="00D04846">
              <w:rPr>
                <w:rFonts w:ascii="宋体" w:hAnsi="宋体" w:cs="宋体" w:hint="eastAsia"/>
                <w:b/>
                <w:bCs/>
                <w:sz w:val="24"/>
              </w:rPr>
              <w:t>主要技术参数及要求</w:t>
            </w:r>
          </w:p>
          <w:p w:rsidR="00D04846" w:rsidRPr="00D04846" w:rsidRDefault="00D04846" w:rsidP="00210711">
            <w:pPr>
              <w:pStyle w:val="1"/>
              <w:spacing w:beforeLines="50" w:before="156" w:line="276" w:lineRule="auto"/>
              <w:ind w:firstLineChars="0" w:firstLine="0"/>
              <w:rPr>
                <w:rFonts w:ascii="宋体" w:hAnsi="宋体"/>
                <w:b/>
                <w:bCs/>
                <w:sz w:val="24"/>
              </w:rPr>
            </w:pPr>
            <w:r w:rsidRPr="00D04846">
              <w:rPr>
                <w:rFonts w:ascii="宋体" w:hAnsi="宋体" w:hint="eastAsia"/>
                <w:b/>
                <w:sz w:val="24"/>
              </w:rPr>
              <w:t>（一）</w:t>
            </w:r>
            <w:r w:rsidRPr="00D04846">
              <w:rPr>
                <w:rFonts w:ascii="宋体" w:hAnsi="宋体" w:hint="eastAsia"/>
                <w:b/>
                <w:bCs/>
                <w:sz w:val="24"/>
              </w:rPr>
              <w:t>项目总体技术要求</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w:t>
            </w:r>
            <w:r w:rsidRPr="00D04846">
              <w:rPr>
                <w:rFonts w:ascii="宋体" w:eastAsia="宋体" w:hAnsi="宋体" w:hint="eastAsia"/>
                <w:b/>
                <w:sz w:val="24"/>
                <w:szCs w:val="24"/>
              </w:rPr>
              <w:t>1、本次建设的虚拟仿真实验必须无缝接入江苏省教育厅建设的江苏省高等学校虚拟仿真实验教学共享平台，无须进行格式转换或二次开发。</w:t>
            </w:r>
            <w:r w:rsidRPr="00D04846">
              <w:rPr>
                <w:rFonts w:ascii="宋体" w:eastAsia="宋体" w:hAnsi="宋体" w:hint="eastAsia"/>
                <w:sz w:val="24"/>
                <w:szCs w:val="24"/>
              </w:rPr>
              <w:t>虚拟仿真实验与省共享平台具体对接接口所含数据标准与规范要求如下：</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①</w:t>
            </w:r>
            <w:r w:rsidRPr="00D04846">
              <w:rPr>
                <w:rFonts w:ascii="宋体" w:eastAsia="宋体" w:hAnsi="宋体"/>
                <w:sz w:val="24"/>
                <w:szCs w:val="24"/>
              </w:rPr>
              <w:t>.</w:t>
            </w:r>
            <w:r w:rsidRPr="00D04846">
              <w:rPr>
                <w:rFonts w:ascii="宋体" w:eastAsia="宋体" w:hAnsi="宋体" w:hint="eastAsia"/>
                <w:sz w:val="24"/>
                <w:szCs w:val="24"/>
              </w:rPr>
              <w:t>项目基本信息。包含虚拟仿真项目名称、所属学校名称、所属学校代码、所属中心名称、项目负责人、资源分类、建立年份、是否计费、计费标准、计费支付方式、项目简介、面向专业等信息。</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②</w:t>
            </w:r>
            <w:r w:rsidRPr="00D04846">
              <w:rPr>
                <w:rFonts w:ascii="宋体" w:eastAsia="宋体" w:hAnsi="宋体"/>
                <w:sz w:val="24"/>
                <w:szCs w:val="24"/>
              </w:rPr>
              <w:t>.</w:t>
            </w:r>
            <w:r w:rsidRPr="00D04846">
              <w:rPr>
                <w:rFonts w:ascii="宋体" w:eastAsia="宋体" w:hAnsi="宋体" w:hint="eastAsia"/>
                <w:sz w:val="24"/>
                <w:szCs w:val="24"/>
              </w:rPr>
              <w:t>项目预习信息。包含虚拟仿真项目名称、所属学校名称、操作用户账号、预习文件名称、文件类型、文件访问地址。其中文件类型支持文本（</w:t>
            </w:r>
            <w:proofErr w:type="spellStart"/>
            <w:r w:rsidRPr="00D04846">
              <w:rPr>
                <w:rFonts w:ascii="宋体" w:eastAsia="宋体" w:hAnsi="宋体"/>
                <w:sz w:val="24"/>
                <w:szCs w:val="24"/>
              </w:rPr>
              <w:t>doc,pdf</w:t>
            </w:r>
            <w:proofErr w:type="spellEnd"/>
            <w:r w:rsidRPr="00D04846">
              <w:rPr>
                <w:rFonts w:ascii="宋体" w:eastAsia="宋体" w:hAnsi="宋体" w:hint="eastAsia"/>
                <w:sz w:val="24"/>
                <w:szCs w:val="24"/>
              </w:rPr>
              <w:t>）、图片（</w:t>
            </w:r>
            <w:r w:rsidRPr="00D04846">
              <w:rPr>
                <w:rFonts w:ascii="宋体" w:eastAsia="宋体" w:hAnsi="宋体"/>
                <w:sz w:val="24"/>
                <w:szCs w:val="24"/>
              </w:rPr>
              <w:t>bmp</w:t>
            </w:r>
            <w:r w:rsidRPr="00D04846">
              <w:rPr>
                <w:rFonts w:ascii="宋体" w:eastAsia="宋体" w:hAnsi="宋体" w:hint="eastAsia"/>
                <w:sz w:val="24"/>
                <w:szCs w:val="24"/>
              </w:rPr>
              <w:t>，</w:t>
            </w:r>
            <w:r w:rsidRPr="00D04846">
              <w:rPr>
                <w:rFonts w:ascii="宋体" w:eastAsia="宋体" w:hAnsi="宋体"/>
                <w:sz w:val="24"/>
                <w:szCs w:val="24"/>
              </w:rPr>
              <w:t>jpg</w:t>
            </w:r>
            <w:r w:rsidRPr="00D04846">
              <w:rPr>
                <w:rFonts w:ascii="宋体" w:eastAsia="宋体" w:hAnsi="宋体" w:hint="eastAsia"/>
                <w:sz w:val="24"/>
                <w:szCs w:val="24"/>
              </w:rPr>
              <w:t>）、动画（</w:t>
            </w:r>
            <w:proofErr w:type="spellStart"/>
            <w:r w:rsidRPr="00D04846">
              <w:rPr>
                <w:rFonts w:ascii="宋体" w:eastAsia="宋体" w:hAnsi="宋体"/>
                <w:sz w:val="24"/>
                <w:szCs w:val="24"/>
              </w:rPr>
              <w:t>flv</w:t>
            </w:r>
            <w:proofErr w:type="spellEnd"/>
            <w:r w:rsidRPr="00D04846">
              <w:rPr>
                <w:rFonts w:ascii="宋体" w:eastAsia="宋体" w:hAnsi="宋体" w:hint="eastAsia"/>
                <w:sz w:val="24"/>
                <w:szCs w:val="24"/>
              </w:rPr>
              <w:t>）、视频（</w:t>
            </w:r>
            <w:proofErr w:type="spellStart"/>
            <w:r w:rsidRPr="00D04846">
              <w:rPr>
                <w:rFonts w:ascii="宋体" w:eastAsia="宋体" w:hAnsi="宋体"/>
                <w:sz w:val="24"/>
                <w:szCs w:val="24"/>
              </w:rPr>
              <w:t>avi</w:t>
            </w:r>
            <w:proofErr w:type="spellEnd"/>
            <w:r w:rsidRPr="00D04846">
              <w:rPr>
                <w:rFonts w:ascii="宋体" w:eastAsia="宋体" w:hAnsi="宋体" w:hint="eastAsia"/>
                <w:sz w:val="24"/>
                <w:szCs w:val="24"/>
              </w:rPr>
              <w:t>）等多种类型和格式。</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③</w:t>
            </w:r>
            <w:r w:rsidRPr="00D04846">
              <w:rPr>
                <w:rFonts w:ascii="宋体" w:eastAsia="宋体" w:hAnsi="宋体"/>
                <w:sz w:val="24"/>
                <w:szCs w:val="24"/>
              </w:rPr>
              <w:t>.</w:t>
            </w:r>
            <w:r w:rsidRPr="00D04846">
              <w:rPr>
                <w:rFonts w:ascii="宋体" w:eastAsia="宋体" w:hAnsi="宋体" w:hint="eastAsia"/>
                <w:sz w:val="24"/>
                <w:szCs w:val="24"/>
              </w:rPr>
              <w:t>项目自测信息。包含虚拟仿真项目名称、所属学校名称、操作用户账号、自测成绩、自测时间、自测内容访问地址。</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④</w:t>
            </w:r>
            <w:r w:rsidRPr="00D04846">
              <w:rPr>
                <w:rFonts w:ascii="宋体" w:eastAsia="宋体" w:hAnsi="宋体"/>
                <w:sz w:val="24"/>
                <w:szCs w:val="24"/>
              </w:rPr>
              <w:t>.</w:t>
            </w:r>
            <w:r w:rsidRPr="00D04846">
              <w:rPr>
                <w:rFonts w:ascii="宋体" w:eastAsia="宋体" w:hAnsi="宋体" w:hint="eastAsia"/>
                <w:sz w:val="24"/>
                <w:szCs w:val="24"/>
              </w:rPr>
              <w:t>项目实验操作。包含虚拟仿真项目名称、所属学校名称、操作用户账号、实验操作地址路径。</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⑤</w:t>
            </w:r>
            <w:r w:rsidRPr="00D04846">
              <w:rPr>
                <w:rFonts w:ascii="宋体" w:eastAsia="宋体" w:hAnsi="宋体"/>
                <w:sz w:val="24"/>
                <w:szCs w:val="24"/>
              </w:rPr>
              <w:t>.</w:t>
            </w:r>
            <w:r w:rsidRPr="00D04846">
              <w:rPr>
                <w:rFonts w:ascii="宋体" w:eastAsia="宋体" w:hAnsi="宋体" w:hint="eastAsia"/>
                <w:sz w:val="24"/>
                <w:szCs w:val="24"/>
              </w:rPr>
              <w:t>项目资源计费。包含虚拟仿真项目名称、所属学校名称、计费类型、计费系数。</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⑥</w:t>
            </w:r>
            <w:r w:rsidRPr="00D04846">
              <w:rPr>
                <w:rFonts w:ascii="宋体" w:eastAsia="宋体" w:hAnsi="宋体"/>
                <w:sz w:val="24"/>
                <w:szCs w:val="24"/>
              </w:rPr>
              <w:t>.</w:t>
            </w:r>
            <w:r w:rsidRPr="00D04846">
              <w:rPr>
                <w:rFonts w:ascii="宋体" w:eastAsia="宋体" w:hAnsi="宋体" w:hint="eastAsia"/>
                <w:sz w:val="24"/>
                <w:szCs w:val="24"/>
              </w:rPr>
              <w:t>项目实验记录。包含虚拟仿真项目名称、所属学校名称、操作用户账号、实验记录内容、记录添加时间。</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⑦</w:t>
            </w:r>
            <w:r w:rsidRPr="00D04846">
              <w:rPr>
                <w:rFonts w:ascii="宋体" w:eastAsia="宋体" w:hAnsi="宋体"/>
                <w:sz w:val="24"/>
                <w:szCs w:val="24"/>
              </w:rPr>
              <w:t>.</w:t>
            </w:r>
            <w:r w:rsidRPr="00D04846">
              <w:rPr>
                <w:rFonts w:ascii="宋体" w:eastAsia="宋体" w:hAnsi="宋体" w:hint="eastAsia"/>
                <w:sz w:val="24"/>
                <w:szCs w:val="24"/>
              </w:rPr>
              <w:t>项目实验报告。包含虚拟仿真项目名称、所属学校名称、操作用户账号、报告名称、报告内容、报告添加时间、报告审核状态。</w:t>
            </w:r>
          </w:p>
          <w:p w:rsidR="00D04846" w:rsidRPr="00D04846" w:rsidRDefault="00D04846" w:rsidP="00263116">
            <w:pPr>
              <w:spacing w:line="276" w:lineRule="auto"/>
              <w:ind w:firstLineChars="200" w:firstLine="480"/>
              <w:rPr>
                <w:rFonts w:ascii="宋体" w:eastAsia="宋体" w:hAnsi="宋体"/>
                <w:sz w:val="24"/>
                <w:szCs w:val="24"/>
              </w:rPr>
            </w:pPr>
            <w:r w:rsidRPr="00D04846">
              <w:rPr>
                <w:rFonts w:ascii="宋体" w:eastAsia="宋体" w:hAnsi="宋体" w:hint="eastAsia"/>
                <w:sz w:val="24"/>
                <w:szCs w:val="24"/>
              </w:rPr>
              <w:t>⑧</w:t>
            </w:r>
            <w:r w:rsidRPr="00D04846">
              <w:rPr>
                <w:rFonts w:ascii="宋体" w:eastAsia="宋体" w:hAnsi="宋体"/>
                <w:sz w:val="24"/>
                <w:szCs w:val="24"/>
              </w:rPr>
              <w:t>.</w:t>
            </w:r>
            <w:r w:rsidRPr="00D04846">
              <w:rPr>
                <w:rFonts w:ascii="宋体" w:eastAsia="宋体" w:hAnsi="宋体" w:hint="eastAsia"/>
                <w:sz w:val="24"/>
                <w:szCs w:val="24"/>
              </w:rPr>
              <w:t>项目资源评价。包含虚拟仿真项目名称、所属学校名称、操作用户账号、评价内容、评价发表状态。</w:t>
            </w:r>
          </w:p>
          <w:p w:rsidR="00D04846" w:rsidRPr="00D04846" w:rsidRDefault="00D04846" w:rsidP="00263116">
            <w:pPr>
              <w:pStyle w:val="1"/>
              <w:spacing w:after="0" w:line="276" w:lineRule="auto"/>
              <w:ind w:firstLine="480"/>
              <w:rPr>
                <w:rFonts w:ascii="宋体" w:hAnsi="宋体"/>
                <w:sz w:val="24"/>
              </w:rPr>
            </w:pPr>
            <w:r w:rsidRPr="00D04846">
              <w:rPr>
                <w:rFonts w:ascii="宋体" w:hAnsi="宋体" w:hint="eastAsia"/>
                <w:sz w:val="24"/>
              </w:rPr>
              <w:t>2、本次建设的虚拟仿真实验要求</w:t>
            </w:r>
            <w:r w:rsidRPr="00D04846">
              <w:rPr>
                <w:rFonts w:ascii="宋体" w:hAnsi="宋体" w:hint="eastAsia"/>
                <w:bCs/>
                <w:sz w:val="24"/>
              </w:rPr>
              <w:t>最终生成可在互联网上直接运行的格式</w:t>
            </w:r>
            <w:r w:rsidRPr="00D04846">
              <w:rPr>
                <w:rFonts w:ascii="宋体" w:hAnsi="宋体" w:hint="eastAsia"/>
                <w:sz w:val="24"/>
              </w:rPr>
              <w:t>，客户端使用时无须下载或安装任何程序、插件即可直接运行使用。</w:t>
            </w:r>
            <w:proofErr w:type="gramStart"/>
            <w:r w:rsidRPr="00D04846">
              <w:rPr>
                <w:rFonts w:ascii="宋体" w:hAnsi="宋体" w:hint="eastAsia"/>
                <w:sz w:val="24"/>
              </w:rPr>
              <w:t>若建设</w:t>
            </w:r>
            <w:proofErr w:type="gramEnd"/>
            <w:r w:rsidRPr="00D04846">
              <w:rPr>
                <w:rFonts w:ascii="宋体" w:hAnsi="宋体" w:hint="eastAsia"/>
                <w:sz w:val="24"/>
              </w:rPr>
              <w:t>的虚拟</w:t>
            </w:r>
            <w:r w:rsidRPr="00D04846">
              <w:rPr>
                <w:rFonts w:ascii="宋体" w:hAnsi="宋体" w:hint="eastAsia"/>
                <w:sz w:val="24"/>
              </w:rPr>
              <w:lastRenderedPageBreak/>
              <w:t>仿真实验参加今后的国家虚拟仿真实验教学课程认定，则需满足最新的国家虚拟仿真实验教学课程技术接口规范，并完成与国家虚拟仿真实验教学课程共享平台-实验空间相关的数据接口联通。</w:t>
            </w:r>
          </w:p>
          <w:p w:rsidR="00D04846" w:rsidRPr="00D04846" w:rsidRDefault="00D04846" w:rsidP="00263116">
            <w:pPr>
              <w:pStyle w:val="1"/>
              <w:spacing w:after="0" w:line="276" w:lineRule="auto"/>
              <w:ind w:firstLine="482"/>
              <w:rPr>
                <w:rFonts w:ascii="宋体" w:hAnsi="宋体"/>
                <w:b/>
                <w:sz w:val="24"/>
              </w:rPr>
            </w:pPr>
            <w:r w:rsidRPr="00D04846">
              <w:rPr>
                <w:rFonts w:ascii="宋体" w:hAnsi="宋体" w:hint="eastAsia"/>
                <w:b/>
                <w:sz w:val="24"/>
              </w:rPr>
              <w:t>★</w:t>
            </w:r>
            <w:r w:rsidRPr="00D04846">
              <w:rPr>
                <w:rFonts w:ascii="宋体" w:hAnsi="宋体" w:hint="eastAsia"/>
                <w:sz w:val="24"/>
              </w:rPr>
              <w:t>3、提供建设符合申报要求的专题申报网站。</w:t>
            </w:r>
          </w:p>
          <w:p w:rsidR="00D04846" w:rsidRPr="00D04846" w:rsidRDefault="00D04846" w:rsidP="00210711">
            <w:pPr>
              <w:pStyle w:val="1"/>
              <w:spacing w:beforeLines="50" w:before="156" w:line="276" w:lineRule="auto"/>
              <w:ind w:firstLineChars="0" w:firstLine="0"/>
              <w:rPr>
                <w:rFonts w:ascii="宋体" w:hAnsi="宋体"/>
                <w:b/>
                <w:sz w:val="24"/>
              </w:rPr>
            </w:pPr>
            <w:r w:rsidRPr="00D04846">
              <w:rPr>
                <w:rFonts w:ascii="宋体" w:hAnsi="宋体" w:hint="eastAsia"/>
                <w:b/>
                <w:sz w:val="24"/>
              </w:rPr>
              <w:t>（二）虚拟仿真实验具体设计要求</w:t>
            </w:r>
          </w:p>
          <w:p w:rsidR="00263116" w:rsidRDefault="00D04846" w:rsidP="00210711">
            <w:pPr>
              <w:pStyle w:val="1"/>
              <w:spacing w:beforeLines="50" w:before="156" w:line="276" w:lineRule="auto"/>
              <w:ind w:left="472" w:hangingChars="196" w:hanging="472"/>
              <w:jc w:val="left"/>
              <w:rPr>
                <w:rFonts w:ascii="宋体" w:hAnsi="宋体"/>
                <w:b/>
                <w:sz w:val="24"/>
              </w:rPr>
            </w:pPr>
            <w:r w:rsidRPr="00D04846">
              <w:rPr>
                <w:rFonts w:ascii="宋体" w:hAnsi="宋体" w:hint="eastAsia"/>
                <w:b/>
                <w:sz w:val="24"/>
              </w:rPr>
              <w:t>（1）</w:t>
            </w:r>
            <w:r w:rsidRPr="00D04846">
              <w:rPr>
                <w:rFonts w:ascii="宋体" w:hAnsi="宋体"/>
                <w:b/>
                <w:sz w:val="24"/>
              </w:rPr>
              <w:t>实验目的</w:t>
            </w:r>
          </w:p>
          <w:p w:rsidR="00D04846" w:rsidRPr="00263116" w:rsidRDefault="00D04846" w:rsidP="00210711">
            <w:pPr>
              <w:pStyle w:val="1"/>
              <w:spacing w:beforeLines="50" w:before="156" w:line="276" w:lineRule="auto"/>
              <w:ind w:firstLineChars="196" w:firstLine="470"/>
              <w:jc w:val="left"/>
              <w:rPr>
                <w:rFonts w:ascii="宋体" w:hAnsi="宋体"/>
                <w:b/>
                <w:sz w:val="24"/>
              </w:rPr>
            </w:pPr>
            <w:r w:rsidRPr="00D04846">
              <w:rPr>
                <w:rFonts w:ascii="宋体" w:hAnsi="宋体" w:hint="eastAsia"/>
                <w:sz w:val="24"/>
              </w:rPr>
              <w:t>（1）运动疗法学和临床康复学是康复治疗学专业的核心课程，</w:t>
            </w:r>
            <w:r w:rsidRPr="00D04846">
              <w:rPr>
                <w:rFonts w:ascii="宋体" w:hAnsi="宋体" w:hint="eastAsia"/>
                <w:color w:val="000000" w:themeColor="text1"/>
                <w:sz w:val="24"/>
              </w:rPr>
              <w:t>强化学生康复临床思维能力和康复治疗过程中评估技能和治疗患者的中西医康复技能。</w:t>
            </w:r>
          </w:p>
          <w:p w:rsidR="00D04846" w:rsidRPr="00D04846" w:rsidRDefault="00D04846" w:rsidP="00210711">
            <w:pPr>
              <w:pStyle w:val="1"/>
              <w:spacing w:beforeLines="50" w:before="156" w:line="276" w:lineRule="auto"/>
              <w:ind w:firstLineChars="177" w:firstLine="425"/>
              <w:jc w:val="left"/>
              <w:rPr>
                <w:rFonts w:ascii="宋体" w:hAnsi="宋体"/>
                <w:color w:val="000000" w:themeColor="text1"/>
                <w:sz w:val="24"/>
              </w:rPr>
            </w:pPr>
            <w:r w:rsidRPr="00D04846">
              <w:rPr>
                <w:rFonts w:ascii="宋体" w:hAnsi="宋体" w:hint="eastAsia"/>
                <w:color w:val="000000" w:themeColor="text1"/>
                <w:sz w:val="24"/>
              </w:rPr>
              <w:t>（2）对接康复治疗学专业已有双语课程应用，满足中外办学课程衔接教学需求，延伸双语中医特色课程应用场景。</w:t>
            </w:r>
          </w:p>
          <w:p w:rsidR="00D04846" w:rsidRPr="00D04846" w:rsidRDefault="00D04846" w:rsidP="00210711">
            <w:pPr>
              <w:pStyle w:val="1"/>
              <w:spacing w:beforeLines="50" w:before="156" w:line="276" w:lineRule="auto"/>
              <w:ind w:firstLineChars="177" w:firstLine="425"/>
              <w:jc w:val="left"/>
              <w:rPr>
                <w:rFonts w:ascii="宋体" w:hAnsi="宋体"/>
                <w:color w:val="000000" w:themeColor="text1"/>
                <w:sz w:val="24"/>
              </w:rPr>
            </w:pPr>
            <w:r w:rsidRPr="00D04846">
              <w:rPr>
                <w:rFonts w:ascii="宋体" w:hAnsi="宋体" w:hint="eastAsia"/>
                <w:color w:val="000000" w:themeColor="text1"/>
                <w:sz w:val="24"/>
              </w:rPr>
              <w:t>（3）虚拟仿真实验的安全性和可重复性弥补了由于医学伦理、实验环境等限制导致的康复技能实训的不足。</w:t>
            </w:r>
          </w:p>
          <w:p w:rsidR="00D04846" w:rsidRPr="00D04846" w:rsidRDefault="00D04846" w:rsidP="00210711">
            <w:pPr>
              <w:pStyle w:val="1"/>
              <w:spacing w:beforeLines="50" w:before="156" w:line="276" w:lineRule="auto"/>
              <w:ind w:firstLineChars="177" w:firstLine="425"/>
              <w:jc w:val="left"/>
              <w:rPr>
                <w:rFonts w:ascii="宋体" w:hAnsi="宋体"/>
                <w:color w:val="000000" w:themeColor="text1"/>
                <w:sz w:val="24"/>
              </w:rPr>
            </w:pPr>
            <w:r w:rsidRPr="00D04846">
              <w:rPr>
                <w:rFonts w:ascii="宋体" w:hAnsi="宋体" w:hint="eastAsia"/>
                <w:color w:val="000000" w:themeColor="text1"/>
                <w:sz w:val="24"/>
              </w:rPr>
              <w:t>（4）满足了病症呈多样性的下腰痛中发病率较低，又较为重要的症型的知识学习和技能训练。</w:t>
            </w:r>
          </w:p>
          <w:p w:rsidR="00D04846" w:rsidRPr="00D04846" w:rsidRDefault="00D04846" w:rsidP="00210711">
            <w:pPr>
              <w:pStyle w:val="1"/>
              <w:spacing w:beforeLines="50" w:before="156" w:line="276" w:lineRule="auto"/>
              <w:ind w:firstLineChars="0" w:firstLine="0"/>
              <w:jc w:val="left"/>
              <w:rPr>
                <w:rFonts w:ascii="宋体" w:hAnsi="宋体"/>
                <w:b/>
                <w:sz w:val="24"/>
              </w:rPr>
            </w:pPr>
            <w:r w:rsidRPr="00D04846">
              <w:rPr>
                <w:rFonts w:ascii="宋体" w:hAnsi="宋体" w:hint="eastAsia"/>
                <w:b/>
                <w:sz w:val="24"/>
              </w:rPr>
              <w:t>（2）</w:t>
            </w:r>
            <w:r w:rsidRPr="00D04846">
              <w:rPr>
                <w:rFonts w:ascii="宋体" w:hAnsi="宋体"/>
                <w:b/>
                <w:sz w:val="24"/>
              </w:rPr>
              <w:t>实验架构</w:t>
            </w:r>
          </w:p>
          <w:p w:rsidR="00D04846" w:rsidRPr="00D04846" w:rsidRDefault="00D04846" w:rsidP="00263116">
            <w:pPr>
              <w:pStyle w:val="a6"/>
              <w:shd w:val="clear" w:color="auto" w:fill="FFFFFF"/>
              <w:spacing w:before="0" w:beforeAutospacing="0" w:after="0" w:afterAutospacing="0" w:line="276" w:lineRule="auto"/>
              <w:ind w:firstLineChars="227" w:firstLine="545"/>
              <w:jc w:val="both"/>
              <w:rPr>
                <w:sz w:val="24"/>
                <w:szCs w:val="24"/>
              </w:rPr>
            </w:pPr>
            <w:r w:rsidRPr="00D04846">
              <w:rPr>
                <w:sz w:val="24"/>
                <w:szCs w:val="24"/>
              </w:rPr>
              <w:t>本项目设计了</w:t>
            </w:r>
            <w:r w:rsidRPr="00D04846">
              <w:rPr>
                <w:rFonts w:hint="eastAsia"/>
                <w:sz w:val="24"/>
                <w:szCs w:val="24"/>
              </w:rPr>
              <w:t>5</w:t>
            </w:r>
            <w:r w:rsidRPr="00D04846">
              <w:rPr>
                <w:sz w:val="24"/>
                <w:szCs w:val="24"/>
              </w:rPr>
              <w:t>大模块、共</w:t>
            </w:r>
            <w:r w:rsidRPr="00D04846">
              <w:rPr>
                <w:rFonts w:hint="eastAsia"/>
                <w:sz w:val="24"/>
                <w:szCs w:val="24"/>
              </w:rPr>
              <w:t>12</w:t>
            </w:r>
            <w:r w:rsidRPr="00D04846">
              <w:rPr>
                <w:sz w:val="24"/>
                <w:szCs w:val="24"/>
              </w:rPr>
              <w:t>个实验交互操作步骤。</w:t>
            </w:r>
          </w:p>
          <w:p w:rsidR="00D04846" w:rsidRPr="00D04846" w:rsidRDefault="00D04846" w:rsidP="00263116">
            <w:pPr>
              <w:spacing w:line="276" w:lineRule="auto"/>
              <w:ind w:firstLineChars="227" w:firstLine="545"/>
              <w:rPr>
                <w:rFonts w:ascii="宋体" w:eastAsia="宋体" w:hAnsi="宋体"/>
                <w:sz w:val="24"/>
                <w:szCs w:val="24"/>
              </w:rPr>
            </w:pPr>
            <w:r w:rsidRPr="00D04846">
              <w:rPr>
                <w:rFonts w:ascii="宋体" w:eastAsia="宋体" w:hAnsi="宋体"/>
                <w:sz w:val="24"/>
                <w:szCs w:val="24"/>
              </w:rPr>
              <w:t>模块</w:t>
            </w:r>
            <w:proofErr w:type="gramStart"/>
            <w:r w:rsidRPr="00D04846">
              <w:rPr>
                <w:rFonts w:ascii="宋体" w:eastAsia="宋体" w:hAnsi="宋体"/>
                <w:sz w:val="24"/>
                <w:szCs w:val="24"/>
              </w:rPr>
              <w:t>一</w:t>
            </w:r>
            <w:proofErr w:type="gramEnd"/>
            <w:r w:rsidRPr="00D04846">
              <w:rPr>
                <w:rFonts w:ascii="宋体" w:eastAsia="宋体" w:hAnsi="宋体"/>
                <w:sz w:val="24"/>
                <w:szCs w:val="24"/>
              </w:rPr>
              <w:t>：实验简介模块；</w:t>
            </w:r>
          </w:p>
          <w:p w:rsidR="00D04846" w:rsidRPr="00D04846" w:rsidRDefault="00D04846" w:rsidP="00263116">
            <w:pPr>
              <w:spacing w:line="276" w:lineRule="auto"/>
              <w:ind w:firstLineChars="227" w:firstLine="545"/>
              <w:rPr>
                <w:rFonts w:ascii="宋体" w:eastAsia="宋体" w:hAnsi="宋体"/>
                <w:sz w:val="24"/>
                <w:szCs w:val="24"/>
              </w:rPr>
            </w:pPr>
            <w:r w:rsidRPr="00D04846">
              <w:rPr>
                <w:rFonts w:ascii="宋体" w:eastAsia="宋体" w:hAnsi="宋体"/>
                <w:sz w:val="24"/>
                <w:szCs w:val="24"/>
              </w:rPr>
              <w:t>模块二：</w:t>
            </w:r>
            <w:r w:rsidRPr="00D04846">
              <w:rPr>
                <w:rFonts w:ascii="宋体" w:eastAsia="宋体" w:hAnsi="宋体" w:hint="eastAsia"/>
                <w:sz w:val="24"/>
                <w:szCs w:val="24"/>
              </w:rPr>
              <w:t>病例选择</w:t>
            </w:r>
            <w:r w:rsidRPr="00D04846">
              <w:rPr>
                <w:rFonts w:ascii="宋体" w:eastAsia="宋体" w:hAnsi="宋体"/>
                <w:sz w:val="24"/>
                <w:szCs w:val="24"/>
              </w:rPr>
              <w:t>模块；</w:t>
            </w:r>
          </w:p>
          <w:p w:rsidR="00D04846" w:rsidRPr="00D04846" w:rsidRDefault="00D04846" w:rsidP="00263116">
            <w:pPr>
              <w:spacing w:line="276" w:lineRule="auto"/>
              <w:ind w:firstLineChars="227" w:firstLine="545"/>
              <w:rPr>
                <w:rFonts w:ascii="宋体" w:eastAsia="宋体" w:hAnsi="宋体"/>
                <w:sz w:val="24"/>
                <w:szCs w:val="24"/>
              </w:rPr>
            </w:pPr>
            <w:r w:rsidRPr="00D04846">
              <w:rPr>
                <w:rFonts w:ascii="宋体" w:eastAsia="宋体" w:hAnsi="宋体"/>
                <w:sz w:val="24"/>
                <w:szCs w:val="24"/>
              </w:rPr>
              <w:t>模块三：</w:t>
            </w:r>
            <w:r w:rsidRPr="00D04846">
              <w:rPr>
                <w:rFonts w:ascii="宋体" w:eastAsia="宋体" w:hAnsi="宋体" w:hint="eastAsia"/>
                <w:sz w:val="24"/>
                <w:szCs w:val="24"/>
              </w:rPr>
              <w:t>康复诊疗</w:t>
            </w:r>
            <w:r w:rsidRPr="00D04846">
              <w:rPr>
                <w:rFonts w:ascii="宋体" w:eastAsia="宋体" w:hAnsi="宋体"/>
                <w:sz w:val="24"/>
                <w:szCs w:val="24"/>
              </w:rPr>
              <w:t>模块；</w:t>
            </w:r>
          </w:p>
          <w:p w:rsidR="00D04846" w:rsidRPr="00D04846" w:rsidRDefault="00D04846" w:rsidP="00263116">
            <w:pPr>
              <w:spacing w:line="276" w:lineRule="auto"/>
              <w:ind w:firstLineChars="227" w:firstLine="545"/>
              <w:rPr>
                <w:rFonts w:ascii="宋体" w:eastAsia="宋体" w:hAnsi="宋体"/>
                <w:sz w:val="24"/>
                <w:szCs w:val="24"/>
              </w:rPr>
            </w:pPr>
            <w:r w:rsidRPr="00D04846">
              <w:rPr>
                <w:rFonts w:ascii="宋体" w:eastAsia="宋体" w:hAnsi="宋体"/>
                <w:sz w:val="24"/>
                <w:szCs w:val="24"/>
              </w:rPr>
              <w:t>模块四：</w:t>
            </w:r>
            <w:r w:rsidRPr="00D04846">
              <w:rPr>
                <w:rFonts w:ascii="宋体" w:eastAsia="宋体" w:hAnsi="宋体" w:hint="eastAsia"/>
                <w:sz w:val="24"/>
                <w:szCs w:val="24"/>
              </w:rPr>
              <w:t>评估考核</w:t>
            </w:r>
            <w:r w:rsidRPr="00D04846">
              <w:rPr>
                <w:rFonts w:ascii="宋体" w:eastAsia="宋体" w:hAnsi="宋体"/>
                <w:sz w:val="24"/>
                <w:szCs w:val="24"/>
              </w:rPr>
              <w:t>模块；</w:t>
            </w:r>
          </w:p>
          <w:p w:rsidR="00D04846" w:rsidRPr="00D04846" w:rsidRDefault="00D04846" w:rsidP="00263116">
            <w:pPr>
              <w:spacing w:line="276" w:lineRule="auto"/>
              <w:ind w:firstLineChars="227" w:firstLine="545"/>
              <w:rPr>
                <w:rFonts w:ascii="宋体" w:eastAsia="宋体" w:hAnsi="宋体"/>
                <w:sz w:val="24"/>
                <w:szCs w:val="24"/>
              </w:rPr>
            </w:pPr>
            <w:r w:rsidRPr="00D04846">
              <w:rPr>
                <w:rFonts w:ascii="宋体" w:eastAsia="宋体" w:hAnsi="宋体"/>
                <w:sz w:val="24"/>
                <w:szCs w:val="24"/>
              </w:rPr>
              <w:t>模块五：</w:t>
            </w:r>
            <w:r w:rsidRPr="00D04846">
              <w:rPr>
                <w:rFonts w:ascii="宋体" w:eastAsia="宋体" w:hAnsi="宋体" w:hint="eastAsia"/>
                <w:sz w:val="24"/>
                <w:szCs w:val="24"/>
              </w:rPr>
              <w:t>实验</w:t>
            </w:r>
            <w:r w:rsidRPr="00D04846">
              <w:rPr>
                <w:rFonts w:ascii="宋体" w:eastAsia="宋体" w:hAnsi="宋体"/>
                <w:sz w:val="24"/>
                <w:szCs w:val="24"/>
              </w:rPr>
              <w:t xml:space="preserve">报告模块； </w:t>
            </w:r>
          </w:p>
          <w:p w:rsidR="00D04846" w:rsidRPr="00D04846" w:rsidRDefault="00D04846" w:rsidP="00263116">
            <w:pPr>
              <w:widowControl/>
              <w:spacing w:line="276" w:lineRule="auto"/>
              <w:ind w:firstLineChars="227" w:firstLine="545"/>
              <w:rPr>
                <w:rFonts w:ascii="宋体" w:eastAsia="宋体" w:hAnsi="宋体"/>
                <w:bCs/>
                <w:color w:val="000000"/>
                <w:sz w:val="24"/>
                <w:szCs w:val="24"/>
              </w:rPr>
            </w:pPr>
            <w:r w:rsidRPr="00D04846">
              <w:rPr>
                <w:rFonts w:ascii="宋体" w:eastAsia="宋体" w:hAnsi="宋体"/>
                <w:sz w:val="24"/>
                <w:szCs w:val="24"/>
              </w:rPr>
              <w:t>学生通过账号密码登录进入系统后，了解实验简介内容，并学习实验原理，进行预习自测。通过自测后，即可进入虚拟仿真实验操作，完成实验后，系统会将其自动生成实验报告及评分，供学生及教师查阅，并导出备档</w:t>
            </w:r>
            <w:r w:rsidRPr="00D04846">
              <w:rPr>
                <w:rFonts w:ascii="宋体" w:eastAsia="宋体" w:hAnsi="宋体" w:hint="eastAsia"/>
                <w:sz w:val="24"/>
                <w:szCs w:val="24"/>
              </w:rPr>
              <w:t>。</w:t>
            </w:r>
          </w:p>
          <w:p w:rsidR="00D04846" w:rsidRPr="00D04846" w:rsidRDefault="00D04846" w:rsidP="00D04846">
            <w:pPr>
              <w:widowControl/>
              <w:spacing w:line="360" w:lineRule="auto"/>
              <w:jc w:val="center"/>
              <w:rPr>
                <w:rFonts w:ascii="宋体" w:eastAsia="宋体" w:hAnsi="宋体"/>
                <w:kern w:val="0"/>
                <w:sz w:val="24"/>
                <w:szCs w:val="24"/>
              </w:rPr>
            </w:pPr>
            <w:r w:rsidRPr="00D04846">
              <w:rPr>
                <w:rFonts w:ascii="宋体" w:eastAsia="宋体" w:hAnsi="宋体"/>
                <w:noProof/>
                <w:kern w:val="0"/>
                <w:sz w:val="24"/>
                <w:szCs w:val="24"/>
              </w:rPr>
              <w:drawing>
                <wp:inline distT="0" distB="0" distL="0" distR="0" wp14:anchorId="3C839F35" wp14:editId="207F8195">
                  <wp:extent cx="3845560" cy="2038350"/>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实验流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5560" cy="2038350"/>
                          </a:xfrm>
                          <a:prstGeom prst="rect">
                            <a:avLst/>
                          </a:prstGeom>
                        </pic:spPr>
                      </pic:pic>
                    </a:graphicData>
                  </a:graphic>
                </wp:inline>
              </w:drawing>
            </w:r>
          </w:p>
          <w:p w:rsidR="00D04846" w:rsidRPr="00D04846" w:rsidRDefault="00D04846" w:rsidP="00D04846">
            <w:pPr>
              <w:widowControl/>
              <w:spacing w:line="360" w:lineRule="auto"/>
              <w:jc w:val="center"/>
              <w:rPr>
                <w:rFonts w:ascii="宋体" w:eastAsia="宋体" w:hAnsi="宋体"/>
                <w:b/>
                <w:kern w:val="0"/>
                <w:sz w:val="24"/>
                <w:szCs w:val="24"/>
              </w:rPr>
            </w:pPr>
            <w:r w:rsidRPr="00D04846">
              <w:rPr>
                <w:rFonts w:ascii="宋体" w:eastAsia="宋体" w:hAnsi="宋体"/>
                <w:b/>
                <w:kern w:val="0"/>
                <w:sz w:val="24"/>
                <w:szCs w:val="24"/>
              </w:rPr>
              <w:t>实验结构逻辑拓扑图</w:t>
            </w:r>
          </w:p>
          <w:p w:rsidR="00D04846" w:rsidRPr="00D04846" w:rsidRDefault="00D04846" w:rsidP="00263116">
            <w:pPr>
              <w:pStyle w:val="1"/>
              <w:spacing w:line="276" w:lineRule="auto"/>
              <w:ind w:firstLineChars="0" w:firstLine="0"/>
              <w:jc w:val="left"/>
              <w:rPr>
                <w:rFonts w:ascii="宋体" w:hAnsi="宋体"/>
                <w:b/>
                <w:sz w:val="24"/>
              </w:rPr>
            </w:pPr>
            <w:r w:rsidRPr="00D04846">
              <w:rPr>
                <w:rFonts w:ascii="宋体" w:hAnsi="宋体" w:hint="eastAsia"/>
                <w:b/>
                <w:sz w:val="24"/>
              </w:rPr>
              <w:lastRenderedPageBreak/>
              <w:t>（3）</w:t>
            </w:r>
            <w:r w:rsidRPr="00D04846">
              <w:rPr>
                <w:rFonts w:ascii="宋体" w:hAnsi="宋体"/>
                <w:b/>
                <w:sz w:val="24"/>
              </w:rPr>
              <w:t>实验</w:t>
            </w:r>
            <w:r w:rsidRPr="00D04846">
              <w:rPr>
                <w:rFonts w:ascii="宋体" w:hAnsi="宋体" w:hint="eastAsia"/>
                <w:b/>
                <w:sz w:val="24"/>
              </w:rPr>
              <w:t>设计思路</w:t>
            </w:r>
          </w:p>
          <w:p w:rsidR="00D04846" w:rsidRPr="00D04846" w:rsidRDefault="00D04846" w:rsidP="00263116">
            <w:pPr>
              <w:pStyle w:val="Default"/>
              <w:snapToGrid w:val="0"/>
              <w:spacing w:line="276" w:lineRule="auto"/>
              <w:jc w:val="both"/>
              <w:rPr>
                <w:rFonts w:ascii="宋体" w:hAnsi="宋体" w:cs="Times New Roman"/>
                <w:b/>
                <w:color w:val="auto"/>
              </w:rPr>
            </w:pPr>
            <w:r w:rsidRPr="00D04846">
              <w:rPr>
                <w:rFonts w:ascii="宋体" w:hAnsi="宋体" w:cs="Times New Roman" w:hint="eastAsia"/>
                <w:b/>
                <w:color w:val="auto"/>
              </w:rPr>
              <w:t>1）实验简介模块</w:t>
            </w:r>
          </w:p>
          <w:p w:rsidR="00D04846" w:rsidRPr="00D04846" w:rsidRDefault="00D04846" w:rsidP="00263116">
            <w:pPr>
              <w:pStyle w:val="Default"/>
              <w:snapToGrid w:val="0"/>
              <w:spacing w:line="276" w:lineRule="auto"/>
              <w:ind w:firstLineChars="200" w:firstLine="480"/>
              <w:rPr>
                <w:rFonts w:ascii="宋体" w:hAnsi="宋体" w:cs="Times New Roman"/>
                <w:color w:val="auto"/>
              </w:rPr>
            </w:pPr>
            <w:r w:rsidRPr="00D04846">
              <w:rPr>
                <w:rFonts w:ascii="宋体" w:hAnsi="宋体" w:cs="Times New Roman" w:hint="eastAsia"/>
                <w:color w:val="000000" w:themeColor="text1"/>
              </w:rPr>
              <w:t>针对</w:t>
            </w:r>
            <w:proofErr w:type="gramStart"/>
            <w:r w:rsidRPr="00D04846">
              <w:rPr>
                <w:rFonts w:ascii="宋体" w:hAnsi="宋体" w:cs="Times New Roman" w:hint="eastAsia"/>
                <w:color w:val="000000" w:themeColor="text1"/>
              </w:rPr>
              <w:t>国家虚仿实验</w:t>
            </w:r>
            <w:proofErr w:type="gramEnd"/>
            <w:r w:rsidRPr="00D04846">
              <w:rPr>
                <w:rFonts w:ascii="宋体" w:hAnsi="宋体" w:cs="Times New Roman" w:hint="eastAsia"/>
                <w:color w:val="000000" w:themeColor="text1"/>
              </w:rPr>
              <w:t>的要求进行设计，</w:t>
            </w:r>
            <w:r w:rsidRPr="00D04846">
              <w:rPr>
                <w:rFonts w:ascii="宋体" w:hAnsi="宋体" w:cs="Times New Roman" w:hint="eastAsia"/>
                <w:color w:val="auto"/>
              </w:rPr>
              <w:t>首先学生通过对实验项目的背景进行学习了解，对实验的各个模块进行说明，说明实验的过程</w:t>
            </w:r>
            <w:proofErr w:type="gramStart"/>
            <w:r w:rsidRPr="00D04846">
              <w:rPr>
                <w:rFonts w:ascii="宋体" w:hAnsi="宋体" w:cs="Times New Roman" w:hint="eastAsia"/>
                <w:color w:val="auto"/>
              </w:rPr>
              <w:t>以及赋分标准</w:t>
            </w:r>
            <w:proofErr w:type="gramEnd"/>
            <w:r w:rsidRPr="00D04846">
              <w:rPr>
                <w:rFonts w:ascii="宋体" w:hAnsi="宋体" w:cs="Times New Roman" w:hint="eastAsia"/>
                <w:color w:val="auto"/>
              </w:rPr>
              <w:t>等，让学生在实验前对整个实验过程有个初步的直观认识。完成后通过当前模块的预习自测即可正式开始实验。</w:t>
            </w:r>
          </w:p>
          <w:p w:rsidR="00D04846" w:rsidRPr="00D04846" w:rsidRDefault="00D04846" w:rsidP="00263116">
            <w:pPr>
              <w:pStyle w:val="Default"/>
              <w:snapToGrid w:val="0"/>
              <w:spacing w:line="276" w:lineRule="auto"/>
              <w:jc w:val="both"/>
              <w:rPr>
                <w:rFonts w:ascii="宋体" w:hAnsi="宋体" w:cs="Times New Roman"/>
                <w:b/>
                <w:color w:val="auto"/>
              </w:rPr>
            </w:pPr>
            <w:r w:rsidRPr="00D04846">
              <w:rPr>
                <w:rFonts w:ascii="宋体" w:hAnsi="宋体" w:cs="Times New Roman" w:hint="eastAsia"/>
                <w:b/>
                <w:color w:val="auto"/>
              </w:rPr>
              <w:t>2）病例选择模块</w:t>
            </w:r>
          </w:p>
          <w:p w:rsidR="00D04846" w:rsidRPr="00D04846" w:rsidRDefault="00D04846" w:rsidP="00263116">
            <w:pPr>
              <w:pStyle w:val="Default"/>
              <w:snapToGrid w:val="0"/>
              <w:spacing w:line="276" w:lineRule="auto"/>
              <w:ind w:firstLineChars="200" w:firstLine="480"/>
              <w:rPr>
                <w:rFonts w:ascii="宋体" w:hAnsi="宋体" w:cs="Times New Roman"/>
                <w:color w:val="auto"/>
              </w:rPr>
            </w:pPr>
            <w:r w:rsidRPr="00D04846">
              <w:rPr>
                <w:rFonts w:ascii="宋体" w:hAnsi="宋体" w:cs="Times New Roman" w:hint="eastAsia"/>
                <w:color w:val="auto"/>
              </w:rPr>
              <w:t>本实验模块主要让学生从多个具有代表性的案例库中选取某个。通过文字、图片、音频、视频和虚拟</w:t>
            </w:r>
            <w:proofErr w:type="gramStart"/>
            <w:r w:rsidRPr="00D04846">
              <w:rPr>
                <w:rFonts w:ascii="宋体" w:hAnsi="宋体" w:cs="Times New Roman" w:hint="eastAsia"/>
                <w:color w:val="auto"/>
              </w:rPr>
              <w:t>交互等</w:t>
            </w:r>
            <w:proofErr w:type="gramEnd"/>
            <w:r w:rsidRPr="00D04846">
              <w:rPr>
                <w:rFonts w:ascii="宋体" w:hAnsi="宋体" w:cs="Times New Roman" w:hint="eastAsia"/>
                <w:color w:val="auto"/>
              </w:rPr>
              <w:t>方式进行自学，学习</w:t>
            </w:r>
            <w:proofErr w:type="gramStart"/>
            <w:r w:rsidRPr="00D04846">
              <w:rPr>
                <w:rFonts w:ascii="宋体" w:hAnsi="宋体" w:cs="Times New Roman" w:hint="eastAsia"/>
                <w:color w:val="auto"/>
              </w:rPr>
              <w:t>完进入</w:t>
            </w:r>
            <w:proofErr w:type="gramEnd"/>
            <w:r w:rsidRPr="00D04846">
              <w:rPr>
                <w:rFonts w:ascii="宋体" w:hAnsi="宋体" w:cs="Times New Roman" w:hint="eastAsia"/>
                <w:color w:val="auto"/>
              </w:rPr>
              <w:t>习题测试，</w:t>
            </w:r>
            <w:r w:rsidRPr="00D04846">
              <w:rPr>
                <w:rFonts w:ascii="宋体" w:hAnsi="宋体" w:cs="宋体" w:hint="eastAsia"/>
              </w:rPr>
              <w:t>如果学生顺利通过</w:t>
            </w:r>
            <w:r w:rsidRPr="00D04846">
              <w:rPr>
                <w:rFonts w:ascii="宋体" w:hAnsi="宋体" w:cs="Times New Roman" w:hint="eastAsia"/>
                <w:color w:val="auto"/>
              </w:rPr>
              <w:t>习题</w:t>
            </w:r>
            <w:r w:rsidRPr="00D04846">
              <w:rPr>
                <w:rFonts w:ascii="宋体" w:hAnsi="宋体" w:cs="宋体" w:hint="eastAsia"/>
              </w:rPr>
              <w:t>测试，则进入下一步，如果成绩不合格，则可以重复进行学习和测试考验。</w:t>
            </w:r>
          </w:p>
          <w:p w:rsidR="00D04846" w:rsidRPr="00D04846" w:rsidRDefault="00D04846" w:rsidP="00263116">
            <w:pPr>
              <w:pStyle w:val="Default"/>
              <w:snapToGrid w:val="0"/>
              <w:spacing w:line="276" w:lineRule="auto"/>
              <w:jc w:val="both"/>
              <w:rPr>
                <w:rFonts w:ascii="宋体" w:hAnsi="宋体" w:cs="Times New Roman"/>
                <w:b/>
                <w:color w:val="auto"/>
              </w:rPr>
            </w:pPr>
            <w:r w:rsidRPr="00D04846">
              <w:rPr>
                <w:rFonts w:ascii="宋体" w:hAnsi="宋体" w:cs="Times New Roman" w:hint="eastAsia"/>
                <w:b/>
                <w:color w:val="auto"/>
              </w:rPr>
              <w:t>3）康复诊疗模块</w:t>
            </w:r>
          </w:p>
          <w:p w:rsidR="00D04846" w:rsidRPr="00263116" w:rsidRDefault="00D04846" w:rsidP="00263116">
            <w:pPr>
              <w:widowControl/>
              <w:spacing w:line="276" w:lineRule="auto"/>
              <w:ind w:firstLineChars="200" w:firstLine="480"/>
              <w:rPr>
                <w:rFonts w:ascii="宋体" w:eastAsia="宋体" w:hAnsi="宋体"/>
                <w:sz w:val="24"/>
                <w:szCs w:val="24"/>
              </w:rPr>
            </w:pPr>
            <w:r w:rsidRPr="00263116">
              <w:rPr>
                <w:rFonts w:ascii="宋体" w:eastAsia="宋体" w:hAnsi="宋体" w:hint="eastAsia"/>
                <w:kern w:val="0"/>
                <w:sz w:val="24"/>
                <w:szCs w:val="24"/>
              </w:rPr>
              <w:t>本实验模块可以实现双语互换，主要让学生按照SOAP法的四个步骤进行康复评估，整个过程中对病者给出的信息进行筛选和组合记录在模拟治疗记录单上，</w:t>
            </w:r>
            <w:r w:rsidRPr="00263116">
              <w:rPr>
                <w:rFonts w:ascii="宋体" w:eastAsia="宋体" w:hAnsi="宋体" w:hint="eastAsia"/>
                <w:color w:val="000000" w:themeColor="text1"/>
                <w:kern w:val="0"/>
                <w:sz w:val="24"/>
                <w:szCs w:val="24"/>
              </w:rPr>
              <w:t>根据ICF标准，制定的康复目标和治疗计划。再通过中医特色和西医康复2大类疗法虚拟展示学生指导治疗互动，</w:t>
            </w:r>
            <w:r w:rsidRPr="00263116">
              <w:rPr>
                <w:rFonts w:ascii="宋体" w:eastAsia="宋体" w:hAnsi="宋体" w:hint="eastAsia"/>
                <w:kern w:val="0"/>
                <w:sz w:val="24"/>
                <w:szCs w:val="24"/>
              </w:rPr>
              <w:t>并通过虚拟仿真的方式实施验证诊疗效果。</w:t>
            </w:r>
          </w:p>
          <w:p w:rsidR="00D04846" w:rsidRPr="00263116" w:rsidRDefault="00D04846" w:rsidP="00263116">
            <w:pPr>
              <w:widowControl/>
              <w:spacing w:line="276" w:lineRule="auto"/>
              <w:rPr>
                <w:rFonts w:ascii="宋体" w:eastAsia="宋体" w:hAnsi="宋体" w:cs="宋体"/>
                <w:b/>
                <w:bCs/>
                <w:kern w:val="0"/>
                <w:sz w:val="24"/>
                <w:szCs w:val="24"/>
              </w:rPr>
            </w:pPr>
            <w:r w:rsidRPr="00263116">
              <w:rPr>
                <w:rFonts w:ascii="宋体" w:eastAsia="宋体" w:hAnsi="宋体" w:cs="宋体" w:hint="eastAsia"/>
                <w:b/>
                <w:bCs/>
                <w:kern w:val="0"/>
                <w:sz w:val="24"/>
                <w:szCs w:val="24"/>
              </w:rPr>
              <w:t>4）评估考核模块</w:t>
            </w:r>
          </w:p>
          <w:p w:rsidR="00D04846" w:rsidRPr="00263116" w:rsidRDefault="00D04846" w:rsidP="00263116">
            <w:pPr>
              <w:widowControl/>
              <w:spacing w:line="276" w:lineRule="auto"/>
              <w:ind w:firstLineChars="200" w:firstLine="480"/>
              <w:rPr>
                <w:rFonts w:ascii="宋体" w:eastAsia="宋体" w:hAnsi="宋体" w:cs="宋体"/>
                <w:kern w:val="0"/>
                <w:sz w:val="24"/>
                <w:szCs w:val="24"/>
              </w:rPr>
            </w:pPr>
            <w:r w:rsidRPr="00263116">
              <w:rPr>
                <w:rFonts w:ascii="宋体" w:eastAsia="宋体" w:hAnsi="宋体" w:hint="eastAsia"/>
                <w:kern w:val="0"/>
                <w:sz w:val="24"/>
                <w:szCs w:val="24"/>
              </w:rPr>
              <w:t>本实验模块主要是学生完成相关的实验流程后，系统随机出题形成一份试卷进行测验，并计入总成绩。通过虚拟仿真系统的评价，再结合模拟考核成绩，系统可将重要知识点和学生未能掌握的内容展示在学生面前。</w:t>
            </w:r>
          </w:p>
          <w:p w:rsidR="00D04846" w:rsidRPr="00263116" w:rsidRDefault="00D04846" w:rsidP="00263116">
            <w:pPr>
              <w:widowControl/>
              <w:spacing w:line="276" w:lineRule="auto"/>
              <w:rPr>
                <w:rFonts w:ascii="宋体" w:eastAsia="宋体" w:hAnsi="宋体" w:cs="宋体"/>
                <w:b/>
                <w:bCs/>
                <w:kern w:val="0"/>
                <w:sz w:val="24"/>
                <w:szCs w:val="24"/>
              </w:rPr>
            </w:pPr>
            <w:r w:rsidRPr="00263116">
              <w:rPr>
                <w:rFonts w:ascii="宋体" w:eastAsia="宋体" w:hAnsi="宋体" w:cs="宋体" w:hint="eastAsia"/>
                <w:b/>
                <w:bCs/>
                <w:kern w:val="0"/>
                <w:sz w:val="24"/>
                <w:szCs w:val="24"/>
              </w:rPr>
              <w:t>5）实验报告模块</w:t>
            </w:r>
          </w:p>
          <w:p w:rsidR="00D04846" w:rsidRPr="00263116" w:rsidRDefault="00D04846" w:rsidP="00263116">
            <w:pPr>
              <w:widowControl/>
              <w:spacing w:line="276" w:lineRule="auto"/>
              <w:ind w:firstLineChars="200" w:firstLine="480"/>
              <w:rPr>
                <w:rFonts w:ascii="宋体" w:eastAsia="宋体" w:hAnsi="宋体" w:cs="宋体"/>
                <w:kern w:val="0"/>
                <w:sz w:val="24"/>
                <w:szCs w:val="24"/>
              </w:rPr>
            </w:pPr>
            <w:r w:rsidRPr="00263116">
              <w:rPr>
                <w:rFonts w:ascii="宋体" w:eastAsia="宋体" w:hAnsi="宋体" w:cs="宋体" w:hint="eastAsia"/>
                <w:kern w:val="0"/>
                <w:sz w:val="24"/>
                <w:szCs w:val="24"/>
              </w:rPr>
              <w:t>在学生完成仿真操作模拟实验之后，结合</w:t>
            </w:r>
            <w:proofErr w:type="gramStart"/>
            <w:r w:rsidRPr="00263116">
              <w:rPr>
                <w:rFonts w:ascii="宋体" w:eastAsia="宋体" w:hAnsi="宋体" w:cs="宋体" w:hint="eastAsia"/>
                <w:kern w:val="0"/>
                <w:sz w:val="24"/>
                <w:szCs w:val="24"/>
              </w:rPr>
              <w:t>实验全</w:t>
            </w:r>
            <w:proofErr w:type="gramEnd"/>
            <w:r w:rsidRPr="00263116">
              <w:rPr>
                <w:rFonts w:ascii="宋体" w:eastAsia="宋体" w:hAnsi="宋体" w:cs="宋体" w:hint="eastAsia"/>
                <w:kern w:val="0"/>
                <w:sz w:val="24"/>
                <w:szCs w:val="24"/>
              </w:rPr>
              <w:t>过程进行综合的考核评价，系统通过记录实验过程中的各个关键节点的数据，真实有效的记录在实验报告中，通过实验性能检测数据生成思维雷达图，并</w:t>
            </w:r>
            <w:proofErr w:type="gramStart"/>
            <w:r w:rsidRPr="00263116">
              <w:rPr>
                <w:rFonts w:ascii="宋体" w:eastAsia="宋体" w:hAnsi="宋体" w:cs="宋体" w:hint="eastAsia"/>
                <w:kern w:val="0"/>
                <w:sz w:val="24"/>
                <w:szCs w:val="24"/>
              </w:rPr>
              <w:t>根据赋分模型</w:t>
            </w:r>
            <w:proofErr w:type="gramEnd"/>
            <w:r w:rsidRPr="00263116">
              <w:rPr>
                <w:rFonts w:ascii="宋体" w:eastAsia="宋体" w:hAnsi="宋体" w:cs="宋体" w:hint="eastAsia"/>
                <w:kern w:val="0"/>
                <w:sz w:val="24"/>
                <w:szCs w:val="24"/>
              </w:rPr>
              <w:t>生成成绩，判定是否合格，如果学生顺利通过实验考核，则给予通过，如果实验成绩不合格，则可以重复进行实验。</w:t>
            </w:r>
          </w:p>
          <w:p w:rsidR="00D04846" w:rsidRPr="00263116" w:rsidRDefault="00D04846" w:rsidP="00263116">
            <w:pPr>
              <w:widowControl/>
              <w:spacing w:line="276" w:lineRule="auto"/>
              <w:rPr>
                <w:rFonts w:ascii="宋体" w:eastAsia="宋体" w:hAnsi="宋体" w:cs="宋体"/>
                <w:b/>
                <w:bCs/>
                <w:sz w:val="24"/>
                <w:szCs w:val="24"/>
              </w:rPr>
            </w:pPr>
            <w:r w:rsidRPr="00263116">
              <w:rPr>
                <w:rFonts w:ascii="宋体" w:eastAsia="宋体" w:hAnsi="宋体" w:cs="宋体" w:hint="eastAsia"/>
                <w:b/>
                <w:bCs/>
                <w:sz w:val="24"/>
                <w:szCs w:val="24"/>
              </w:rPr>
              <w:t>三、商务部分要求</w:t>
            </w:r>
          </w:p>
          <w:p w:rsidR="00D04846" w:rsidRPr="00263116" w:rsidRDefault="00D04846" w:rsidP="00263116">
            <w:pPr>
              <w:numPr>
                <w:ilvl w:val="0"/>
                <w:numId w:val="1"/>
              </w:numPr>
              <w:spacing w:line="276" w:lineRule="auto"/>
              <w:rPr>
                <w:rFonts w:ascii="宋体" w:eastAsia="宋体" w:hAnsi="宋体" w:cs="宋体"/>
                <w:kern w:val="0"/>
                <w:sz w:val="24"/>
                <w:szCs w:val="24"/>
              </w:rPr>
            </w:pPr>
            <w:r w:rsidRPr="00263116">
              <w:rPr>
                <w:rFonts w:ascii="宋体" w:eastAsia="宋体" w:hAnsi="宋体" w:cs="宋体" w:hint="eastAsia"/>
                <w:kern w:val="0"/>
                <w:sz w:val="24"/>
                <w:szCs w:val="24"/>
              </w:rPr>
              <w:t>供应商须具有计算机软件企业资质证书。</w:t>
            </w:r>
          </w:p>
          <w:p w:rsidR="00D04846" w:rsidRPr="00263116" w:rsidRDefault="00D04846" w:rsidP="00263116">
            <w:pPr>
              <w:numPr>
                <w:ilvl w:val="0"/>
                <w:numId w:val="1"/>
              </w:numPr>
              <w:spacing w:line="276" w:lineRule="auto"/>
              <w:rPr>
                <w:rFonts w:ascii="宋体" w:eastAsia="宋体" w:hAnsi="宋体" w:cs="宋体"/>
                <w:kern w:val="0"/>
                <w:sz w:val="24"/>
                <w:szCs w:val="24"/>
              </w:rPr>
            </w:pPr>
            <w:r w:rsidRPr="00263116">
              <w:rPr>
                <w:rFonts w:ascii="宋体" w:eastAsia="宋体" w:hAnsi="宋体" w:cs="宋体" w:hint="eastAsia"/>
                <w:kern w:val="0"/>
                <w:sz w:val="24"/>
                <w:szCs w:val="24"/>
              </w:rPr>
              <w:t>供应商能够长期及时迅速提供本地化服务。</w:t>
            </w:r>
          </w:p>
          <w:p w:rsidR="00D04846" w:rsidRPr="00263116" w:rsidRDefault="00D04846" w:rsidP="00263116">
            <w:pPr>
              <w:numPr>
                <w:ilvl w:val="0"/>
                <w:numId w:val="1"/>
              </w:numPr>
              <w:spacing w:line="276" w:lineRule="auto"/>
              <w:rPr>
                <w:rFonts w:ascii="宋体" w:eastAsia="宋体" w:hAnsi="宋体" w:cs="宋体"/>
                <w:kern w:val="0"/>
                <w:sz w:val="24"/>
                <w:szCs w:val="24"/>
              </w:rPr>
            </w:pPr>
            <w:r w:rsidRPr="00263116">
              <w:rPr>
                <w:rFonts w:ascii="宋体" w:eastAsia="宋体" w:hAnsi="宋体" w:cs="宋体" w:hint="eastAsia"/>
                <w:kern w:val="0"/>
                <w:sz w:val="24"/>
                <w:szCs w:val="24"/>
              </w:rPr>
              <w:t>★供应商具有国家虚拟仿真实验教学项目成功案例。</w:t>
            </w:r>
          </w:p>
          <w:p w:rsidR="00D04846" w:rsidRPr="00263116" w:rsidRDefault="00D04846" w:rsidP="00263116">
            <w:pPr>
              <w:numPr>
                <w:ilvl w:val="0"/>
                <w:numId w:val="1"/>
              </w:numPr>
              <w:spacing w:line="276" w:lineRule="auto"/>
              <w:rPr>
                <w:rFonts w:ascii="宋体" w:eastAsia="宋体" w:hAnsi="宋体" w:cs="宋体"/>
                <w:kern w:val="0"/>
                <w:sz w:val="24"/>
                <w:szCs w:val="24"/>
              </w:rPr>
            </w:pPr>
            <w:r w:rsidRPr="00263116">
              <w:rPr>
                <w:rFonts w:ascii="宋体" w:eastAsia="宋体" w:hAnsi="宋体" w:hint="eastAsia"/>
                <w:sz w:val="24"/>
                <w:szCs w:val="24"/>
              </w:rPr>
              <w:t>本项目免费质量保证期要求不低于3年。免费质量保证期从供应、安装、调试正常且经采购人综合运行验收合格后开始计算。质量保证金扣押年限和投标方承诺免费质量保证期相同，且不计利息。免费质量保证期以整个项目为单位进行响应。</w:t>
            </w:r>
          </w:p>
          <w:p w:rsidR="00263116" w:rsidRPr="00263116" w:rsidRDefault="00D04846" w:rsidP="00263116">
            <w:pPr>
              <w:pStyle w:val="a7"/>
              <w:numPr>
                <w:ilvl w:val="0"/>
                <w:numId w:val="1"/>
              </w:numPr>
              <w:spacing w:line="276" w:lineRule="auto"/>
              <w:ind w:firstLineChars="0"/>
              <w:rPr>
                <w:rFonts w:ascii="宋体" w:hAnsi="宋体"/>
                <w:b/>
                <w:sz w:val="24"/>
              </w:rPr>
            </w:pPr>
            <w:r w:rsidRPr="00263116">
              <w:rPr>
                <w:rFonts w:ascii="宋体" w:hAnsi="宋体" w:hint="eastAsia"/>
                <w:b/>
                <w:sz w:val="24"/>
              </w:rPr>
              <w:t>售后服务要求</w:t>
            </w:r>
          </w:p>
          <w:p w:rsidR="00D04846" w:rsidRPr="00263116" w:rsidRDefault="00D04846" w:rsidP="00263116">
            <w:pPr>
              <w:spacing w:line="276" w:lineRule="auto"/>
              <w:ind w:firstLineChars="150" w:firstLine="360"/>
              <w:rPr>
                <w:rFonts w:ascii="宋体" w:eastAsia="宋体" w:hAnsi="宋体"/>
                <w:b/>
                <w:sz w:val="24"/>
              </w:rPr>
            </w:pPr>
            <w:r w:rsidRPr="00263116">
              <w:rPr>
                <w:rFonts w:ascii="宋体" w:eastAsia="宋体" w:hAnsi="宋体" w:hint="eastAsia"/>
                <w:bCs/>
                <w:sz w:val="24"/>
              </w:rPr>
              <w:t>（1）维护期内，本项目所有技术和服务发生任何非人为故障，由供应商负责系统恢复。故障报修的响应时间为即时，到达现场的时间为6小时，小型故障恢</w:t>
            </w:r>
            <w:r w:rsidRPr="00263116">
              <w:rPr>
                <w:rFonts w:ascii="宋体" w:eastAsia="宋体" w:hAnsi="宋体" w:hint="eastAsia"/>
                <w:bCs/>
                <w:sz w:val="24"/>
              </w:rPr>
              <w:lastRenderedPageBreak/>
              <w:t>复时间为4个小时，严重故障恢复时间为24小时内，并及时有效的提供解决方案。</w:t>
            </w:r>
          </w:p>
          <w:p w:rsidR="00D04846" w:rsidRPr="00263116" w:rsidRDefault="00D04846" w:rsidP="00263116">
            <w:pPr>
              <w:spacing w:line="276" w:lineRule="auto"/>
              <w:ind w:firstLineChars="150" w:firstLine="360"/>
              <w:rPr>
                <w:rFonts w:ascii="宋体" w:eastAsia="宋体" w:hAnsi="宋体"/>
                <w:bCs/>
                <w:sz w:val="24"/>
              </w:rPr>
            </w:pPr>
            <w:r w:rsidRPr="00263116">
              <w:rPr>
                <w:rFonts w:ascii="宋体" w:eastAsia="宋体" w:hAnsi="宋体" w:hint="eastAsia"/>
                <w:bCs/>
                <w:sz w:val="24"/>
              </w:rPr>
              <w:t>（2）维护期内，对采购人提出的合理服务要求，供应商必须即时进行电话、邮件及远程网络支持，并在24小时内到场服务。如不到场，采购人有权自行处理，相关费用由供应商负责。</w:t>
            </w:r>
          </w:p>
          <w:p w:rsidR="00D04846" w:rsidRPr="00263116" w:rsidRDefault="00D04846" w:rsidP="00263116">
            <w:pPr>
              <w:spacing w:line="276" w:lineRule="auto"/>
              <w:ind w:firstLineChars="150" w:firstLine="360"/>
              <w:rPr>
                <w:rFonts w:ascii="宋体" w:eastAsia="宋体" w:hAnsi="宋体"/>
                <w:bCs/>
                <w:sz w:val="24"/>
              </w:rPr>
            </w:pPr>
            <w:r w:rsidRPr="00263116">
              <w:rPr>
                <w:rFonts w:ascii="宋体" w:eastAsia="宋体" w:hAnsi="宋体" w:hint="eastAsia"/>
                <w:bCs/>
                <w:sz w:val="24"/>
              </w:rPr>
              <w:t>（3）供应商需提供定期回访服务，对采购人提出的合理优化建议应提供免费升级服务。</w:t>
            </w:r>
          </w:p>
          <w:p w:rsidR="009917FC" w:rsidRPr="00263116" w:rsidRDefault="00D04846" w:rsidP="00263116">
            <w:pPr>
              <w:spacing w:line="276" w:lineRule="auto"/>
              <w:ind w:firstLineChars="150" w:firstLine="360"/>
              <w:rPr>
                <w:rFonts w:ascii="宋体" w:eastAsia="宋体" w:hAnsi="宋体"/>
                <w:sz w:val="24"/>
                <w:szCs w:val="24"/>
              </w:rPr>
            </w:pPr>
            <w:r w:rsidRPr="00263116">
              <w:rPr>
                <w:rFonts w:ascii="宋体" w:eastAsia="宋体" w:hAnsi="宋体" w:hint="eastAsia"/>
                <w:bCs/>
                <w:sz w:val="24"/>
                <w:szCs w:val="24"/>
              </w:rPr>
              <w:t>（4）所有的服务方式均为供应商上门保修，即由供应商派员到系统使用现场进行故障恢复，由此产生的一切费用均由供应商承担。</w:t>
            </w:r>
          </w:p>
          <w:p w:rsidR="009917FC" w:rsidRDefault="009917FC">
            <w:pPr>
              <w:rPr>
                <w:rFonts w:ascii="宋体" w:eastAsia="宋体" w:hAnsi="宋体"/>
                <w:sz w:val="28"/>
                <w:szCs w:val="28"/>
              </w:rPr>
            </w:pPr>
          </w:p>
          <w:p w:rsidR="00D04846" w:rsidRDefault="00D04846">
            <w:pPr>
              <w:rPr>
                <w:rFonts w:ascii="宋体" w:eastAsia="宋体" w:hAnsi="宋体"/>
                <w:sz w:val="28"/>
                <w:szCs w:val="28"/>
              </w:rPr>
            </w:pPr>
          </w:p>
          <w:p w:rsidR="00D04846" w:rsidRDefault="00D04846">
            <w:pPr>
              <w:rPr>
                <w:rFonts w:ascii="宋体" w:eastAsia="宋体" w:hAnsi="宋体"/>
                <w:sz w:val="28"/>
                <w:szCs w:val="28"/>
              </w:rPr>
            </w:pPr>
          </w:p>
          <w:p w:rsidR="00D04846" w:rsidRDefault="00D04846">
            <w:pPr>
              <w:rPr>
                <w:rFonts w:ascii="宋体" w:eastAsia="宋体" w:hAnsi="宋体"/>
                <w:sz w:val="28"/>
                <w:szCs w:val="28"/>
              </w:rPr>
            </w:pPr>
          </w:p>
          <w:p w:rsidR="00D04846" w:rsidRDefault="00D04846">
            <w:pPr>
              <w:rPr>
                <w:rFonts w:ascii="宋体" w:eastAsia="宋体" w:hAnsi="宋体"/>
                <w:sz w:val="28"/>
                <w:szCs w:val="28"/>
              </w:rPr>
            </w:pPr>
          </w:p>
          <w:p w:rsidR="00D04846" w:rsidRPr="009917FC" w:rsidRDefault="00D04846">
            <w:pPr>
              <w:rPr>
                <w:rFonts w:ascii="宋体" w:eastAsia="宋体" w:hAnsi="宋体"/>
                <w:sz w:val="28"/>
                <w:szCs w:val="28"/>
              </w:rPr>
            </w:pPr>
          </w:p>
          <w:p w:rsidR="009917FC" w:rsidRPr="009917FC" w:rsidRDefault="009917FC">
            <w:pPr>
              <w:rPr>
                <w:rFonts w:ascii="宋体" w:eastAsia="宋体" w:hAnsi="宋体"/>
                <w:sz w:val="28"/>
                <w:szCs w:val="28"/>
              </w:rPr>
            </w:pPr>
          </w:p>
          <w:p w:rsidR="009917FC" w:rsidRPr="009917FC" w:rsidRDefault="009917FC">
            <w:pPr>
              <w:rPr>
                <w:rFonts w:ascii="宋体" w:eastAsia="宋体" w:hAnsi="宋体"/>
                <w:sz w:val="28"/>
                <w:szCs w:val="28"/>
              </w:rPr>
            </w:pPr>
          </w:p>
          <w:p w:rsidR="009917FC" w:rsidRPr="009917FC" w:rsidRDefault="009917FC">
            <w:pPr>
              <w:rPr>
                <w:rFonts w:ascii="宋体" w:eastAsia="宋体" w:hAnsi="宋体"/>
                <w:sz w:val="28"/>
                <w:szCs w:val="28"/>
              </w:rPr>
            </w:pPr>
          </w:p>
          <w:p w:rsidR="009917FC" w:rsidRPr="009917FC" w:rsidRDefault="009917FC">
            <w:pPr>
              <w:rPr>
                <w:rFonts w:ascii="宋体" w:eastAsia="宋体" w:hAnsi="宋体"/>
                <w:sz w:val="28"/>
                <w:szCs w:val="28"/>
              </w:rPr>
            </w:pPr>
          </w:p>
          <w:p w:rsidR="009917FC" w:rsidRPr="009917FC" w:rsidRDefault="009917FC">
            <w:pPr>
              <w:rPr>
                <w:rFonts w:ascii="宋体" w:eastAsia="宋体" w:hAnsi="宋体"/>
                <w:sz w:val="28"/>
                <w:szCs w:val="28"/>
              </w:rPr>
            </w:pPr>
          </w:p>
          <w:p w:rsidR="00F06A8F" w:rsidRPr="00F06A8F" w:rsidRDefault="009917FC" w:rsidP="00210711">
            <w:pPr>
              <w:rPr>
                <w:rFonts w:ascii="宋体" w:eastAsia="宋体" w:hAnsi="宋体"/>
                <w:sz w:val="28"/>
                <w:szCs w:val="28"/>
              </w:rPr>
            </w:pPr>
            <w:r w:rsidRPr="009917FC">
              <w:rPr>
                <w:rFonts w:ascii="宋体" w:eastAsia="宋体" w:hAnsi="宋体" w:hint="eastAsia"/>
                <w:sz w:val="28"/>
                <w:szCs w:val="28"/>
              </w:rPr>
              <w:t xml:space="preserve">　　　　　　　　　　　　　　　　　</w:t>
            </w:r>
            <w:r w:rsidR="00210711">
              <w:rPr>
                <w:rFonts w:ascii="宋体" w:eastAsia="宋体" w:hAnsi="宋体" w:hint="eastAsia"/>
                <w:sz w:val="28"/>
                <w:szCs w:val="28"/>
              </w:rPr>
              <w:t xml:space="preserve"> </w:t>
            </w:r>
          </w:p>
        </w:tc>
      </w:tr>
    </w:tbl>
    <w:p w:rsidR="00F06A8F" w:rsidRPr="00F06A8F" w:rsidRDefault="00210711"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rsidSect="007027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B06" w:rsidRDefault="00A76B06" w:rsidP="00D04846">
      <w:r>
        <w:separator/>
      </w:r>
    </w:p>
  </w:endnote>
  <w:endnote w:type="continuationSeparator" w:id="0">
    <w:p w:rsidR="00A76B06" w:rsidRDefault="00A76B06" w:rsidP="00D0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B06" w:rsidRDefault="00A76B06" w:rsidP="00D04846">
      <w:r>
        <w:separator/>
      </w:r>
    </w:p>
  </w:footnote>
  <w:footnote w:type="continuationSeparator" w:id="0">
    <w:p w:rsidR="00A76B06" w:rsidRDefault="00A76B06" w:rsidP="00D04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E25EB"/>
    <w:multiLevelType w:val="multilevel"/>
    <w:tmpl w:val="7DCE25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77372"/>
    <w:rsid w:val="0011746F"/>
    <w:rsid w:val="00210711"/>
    <w:rsid w:val="00263116"/>
    <w:rsid w:val="002B788B"/>
    <w:rsid w:val="003372BD"/>
    <w:rsid w:val="00417084"/>
    <w:rsid w:val="0070278A"/>
    <w:rsid w:val="007C0E4C"/>
    <w:rsid w:val="0085369C"/>
    <w:rsid w:val="008A1A62"/>
    <w:rsid w:val="009917FC"/>
    <w:rsid w:val="00A76B06"/>
    <w:rsid w:val="00D04846"/>
    <w:rsid w:val="00F06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D048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04846"/>
    <w:rPr>
      <w:sz w:val="18"/>
      <w:szCs w:val="18"/>
    </w:rPr>
  </w:style>
  <w:style w:type="paragraph" w:styleId="a5">
    <w:name w:val="footer"/>
    <w:basedOn w:val="a"/>
    <w:link w:val="Char0"/>
    <w:uiPriority w:val="99"/>
    <w:semiHidden/>
    <w:unhideWhenUsed/>
    <w:rsid w:val="00D0484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04846"/>
    <w:rPr>
      <w:sz w:val="18"/>
      <w:szCs w:val="18"/>
    </w:rPr>
  </w:style>
  <w:style w:type="paragraph" w:styleId="a6">
    <w:name w:val="Normal (Web)"/>
    <w:basedOn w:val="a"/>
    <w:uiPriority w:val="99"/>
    <w:qFormat/>
    <w:rsid w:val="00D04846"/>
    <w:pPr>
      <w:widowControl/>
      <w:spacing w:before="100" w:beforeAutospacing="1" w:after="100" w:afterAutospacing="1"/>
      <w:jc w:val="left"/>
    </w:pPr>
    <w:rPr>
      <w:rFonts w:ascii="宋体" w:eastAsia="宋体" w:hAnsi="宋体" w:cs="Times New Roman"/>
      <w:color w:val="000000"/>
      <w:kern w:val="0"/>
      <w:sz w:val="18"/>
      <w:szCs w:val="18"/>
    </w:rPr>
  </w:style>
  <w:style w:type="paragraph" w:customStyle="1" w:styleId="Default">
    <w:name w:val="Default"/>
    <w:qFormat/>
    <w:rsid w:val="00D04846"/>
    <w:pPr>
      <w:widowControl w:val="0"/>
      <w:autoSpaceDE w:val="0"/>
      <w:autoSpaceDN w:val="0"/>
      <w:adjustRightInd w:val="0"/>
    </w:pPr>
    <w:rPr>
      <w:rFonts w:ascii="Helvetica" w:eastAsia="宋体" w:hAnsi="Helvetica" w:cs="Helvetica"/>
      <w:color w:val="000000"/>
      <w:kern w:val="0"/>
      <w:sz w:val="24"/>
      <w:szCs w:val="24"/>
    </w:rPr>
  </w:style>
  <w:style w:type="paragraph" w:styleId="a7">
    <w:name w:val="List Paragraph"/>
    <w:basedOn w:val="a"/>
    <w:uiPriority w:val="99"/>
    <w:qFormat/>
    <w:rsid w:val="00D04846"/>
    <w:pPr>
      <w:ind w:firstLineChars="200" w:firstLine="420"/>
    </w:pPr>
    <w:rPr>
      <w:rFonts w:ascii="Times New Roman" w:eastAsia="宋体" w:hAnsi="Times New Roman" w:cs="Times New Roman"/>
      <w:szCs w:val="24"/>
    </w:rPr>
  </w:style>
  <w:style w:type="paragraph" w:customStyle="1" w:styleId="1">
    <w:name w:val="列表段落1"/>
    <w:basedOn w:val="a"/>
    <w:uiPriority w:val="34"/>
    <w:qFormat/>
    <w:rsid w:val="00D04846"/>
    <w:pPr>
      <w:spacing w:after="120" w:line="360" w:lineRule="auto"/>
      <w:ind w:firstLineChars="200" w:firstLine="420"/>
    </w:pPr>
    <w:rPr>
      <w:rFonts w:ascii="Times New Roman" w:eastAsia="宋体" w:hAnsi="Times New Roman" w:cs="Times New Roman"/>
      <w:szCs w:val="24"/>
    </w:rPr>
  </w:style>
  <w:style w:type="paragraph" w:styleId="a8">
    <w:name w:val="Balloon Text"/>
    <w:basedOn w:val="a"/>
    <w:link w:val="Char1"/>
    <w:uiPriority w:val="99"/>
    <w:semiHidden/>
    <w:unhideWhenUsed/>
    <w:rsid w:val="00D04846"/>
    <w:rPr>
      <w:sz w:val="18"/>
      <w:szCs w:val="18"/>
    </w:rPr>
  </w:style>
  <w:style w:type="character" w:customStyle="1" w:styleId="Char1">
    <w:name w:val="批注框文本 Char"/>
    <w:basedOn w:val="a0"/>
    <w:link w:val="a8"/>
    <w:uiPriority w:val="99"/>
    <w:semiHidden/>
    <w:rsid w:val="00D048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374</Words>
  <Characters>2137</Characters>
  <Application>Microsoft Office Word</Application>
  <DocSecurity>0</DocSecurity>
  <Lines>17</Lines>
  <Paragraphs>5</Paragraphs>
  <ScaleCrop>false</ScaleCrop>
  <Company>南京中医药大学</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cp:revision>
  <cp:lastPrinted>2022-03-29T07:16:00Z</cp:lastPrinted>
  <dcterms:created xsi:type="dcterms:W3CDTF">2022-03-29T07:17:00Z</dcterms:created>
  <dcterms:modified xsi:type="dcterms:W3CDTF">2022-03-30T06:41:00Z</dcterms:modified>
</cp:coreProperties>
</file>