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37" w:rsidRDefault="003E56B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839"/>
        <w:gridCol w:w="2180"/>
        <w:gridCol w:w="1449"/>
        <w:gridCol w:w="2638"/>
      </w:tblGrid>
      <w:tr w:rsidR="00093937">
        <w:tc>
          <w:tcPr>
            <w:tcW w:w="1980" w:type="dxa"/>
          </w:tcPr>
          <w:p w:rsidR="00093937" w:rsidRDefault="003E56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3060" w:type="dxa"/>
            <w:gridSpan w:val="2"/>
          </w:tcPr>
          <w:p w:rsidR="00093937" w:rsidRDefault="003E56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终端安全管理系统</w:t>
            </w:r>
          </w:p>
        </w:tc>
        <w:tc>
          <w:tcPr>
            <w:tcW w:w="1464" w:type="dxa"/>
          </w:tcPr>
          <w:p w:rsidR="00093937" w:rsidRDefault="004373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652" w:type="dxa"/>
          </w:tcPr>
          <w:p w:rsidR="00093937" w:rsidRDefault="004373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093937">
        <w:tc>
          <w:tcPr>
            <w:tcW w:w="1980" w:type="dxa"/>
          </w:tcPr>
          <w:p w:rsidR="00093937" w:rsidRDefault="003E56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gridSpan w:val="2"/>
          </w:tcPr>
          <w:p w:rsidR="00093937" w:rsidRDefault="004373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贾老师</w:t>
            </w:r>
          </w:p>
        </w:tc>
        <w:tc>
          <w:tcPr>
            <w:tcW w:w="1464" w:type="dxa"/>
          </w:tcPr>
          <w:p w:rsidR="00093937" w:rsidRDefault="003E56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52" w:type="dxa"/>
          </w:tcPr>
          <w:p w:rsidR="00093937" w:rsidRDefault="003E56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18052633588</w:t>
            </w:r>
          </w:p>
        </w:tc>
      </w:tr>
      <w:tr w:rsidR="00093937">
        <w:tc>
          <w:tcPr>
            <w:tcW w:w="2830" w:type="dxa"/>
            <w:gridSpan w:val="2"/>
          </w:tcPr>
          <w:p w:rsidR="00093937" w:rsidRDefault="003E56BE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6326" w:type="dxa"/>
            <w:gridSpan w:val="3"/>
          </w:tcPr>
          <w:p w:rsidR="00093937" w:rsidRDefault="003E56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125000元</w:t>
            </w:r>
            <w:bookmarkStart w:id="0" w:name="_GoBack"/>
            <w:bookmarkEnd w:id="0"/>
          </w:p>
        </w:tc>
      </w:tr>
      <w:tr w:rsidR="00093937">
        <w:trPr>
          <w:trHeight w:val="1301"/>
        </w:trPr>
        <w:tc>
          <w:tcPr>
            <w:tcW w:w="9156" w:type="dxa"/>
            <w:gridSpan w:val="5"/>
          </w:tcPr>
          <w:p w:rsidR="00093937" w:rsidRDefault="003E56BE">
            <w:pPr>
              <w:spacing w:line="400" w:lineRule="exact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主要用途描述：</w:t>
            </w:r>
          </w:p>
          <w:p w:rsidR="00093937" w:rsidRDefault="003E56B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过终端安全管理系统的全面部署应用，提供全网终端病毒、木马、入侵攻击等威胁防御能力，通过终端安全管理系统人工智能引擎、全网信誉库、云查引擎、行为分析等技术，全面应对威胁，有效防御新型未知病毒的感染与传播，解决现有信息系统安全问题，构建百分百多维度威胁防御体系。本项目有利于提升我校服务器数据的安全性，对学校安全建设具有较大意义；该项目通过软件化部署的方式，利用现有资源进行部署不需要采购硬件，具有较大环保与社会公众意义；该项目紧跟学校与技术趋势，并采用国产化的产品，有利于响应国产化、环保等号召，有利于树立积极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学校公众形象。</w:t>
            </w:r>
          </w:p>
          <w:p w:rsidR="00093937" w:rsidRDefault="003E56BE">
            <w:pPr>
              <w:spacing w:line="400" w:lineRule="exact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参数要求：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提供不少于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点服务器端终端安全管理软件。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具备基于人工智能的检测引擎，支持无特征检测技术，有效应对恶意代码及其变种；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具备勒索病毒专防，支持监控诱饵文件，诱饵文件可被实时监控，当勒索病毒对该文件进行修改或加密操作时进行拦截，提供具备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CNAS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（中国合格评定国家认可委员会）或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CMA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（中国国家认证认可监督管理委员会）资质的第三方权威机构关于“勒索病毒专防”产品功能检测报告。（至少包括首页，正文页和尾页并加盖原厂公章）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具备基于本地缓存信誉检测与全网信誉检测，构建企业全网信誉库的检测引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擎，做到企业内网一台威胁，全网感知并进行针对性查杀，支持处置病毒时选择是否在其它终端上同步处置有效提升查杀效率，减少终端资源开销；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支持展示终端检测到的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WebShell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事件及事件详情，包括：恶意文件名称，威胁等级，受感染的文件，发现时间，检测引擎，文件类型，文件名，文件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Hash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值，文件大小，文件创建时间；可配置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WebShell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实时扫描，一旦发现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WebShell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文件，可自动隔离或仅上报不隔离；</w:t>
            </w:r>
          </w:p>
          <w:p w:rsidR="00093937" w:rsidRDefault="003E56BE">
            <w:pPr>
              <w:pStyle w:val="a0"/>
              <w:numPr>
                <w:ilvl w:val="0"/>
                <w:numId w:val="1"/>
              </w:numPr>
              <w:spacing w:line="400" w:lineRule="exact"/>
              <w:ind w:firstLineChars="0" w:firstLine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hAnsi="宋体" w:cstheme="minorBidi" w:hint="eastAsia"/>
                <w:kern w:val="2"/>
                <w:sz w:val="24"/>
                <w:szCs w:val="24"/>
              </w:rPr>
              <w:t>支持安全策略一体化配置，通过一条策略即可实现不同安全功能的配置，包括：终端病毒查杀的文件扫描配置、文件实时监控的参数配置、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WebShell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检测的检测和威胁处置方式、暴力破解的威胁处置方式和信任目录（提供界面截图并加盖厂商公章）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提供基于可信鉴定方式的进程防护方式，通过人工智能自学习机制，自动建立信任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进程名单，阻断非可信进程的运行并提供配置指引，同时支持通过模板和手动的方式添加信任进程；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支持对服务器重要目录进行权限控制，仅允许配置的可信进程操作该目录并提供配置指引；（提供界面截图并加盖厂商公章）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win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dows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RDP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远程登录保护，可开启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RDP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远程登录二次认证，以防止黑客对服务器的入侵。还可开启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RDP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文件加白功能，避免黑客入侵服务器后使用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EDR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对文件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目录加白，加密这些文档进行勒索；</w:t>
            </w:r>
          </w:p>
          <w:p w:rsidR="00093937" w:rsidRDefault="003E56BE">
            <w:pPr>
              <w:pStyle w:val="a0"/>
              <w:numPr>
                <w:ilvl w:val="0"/>
                <w:numId w:val="1"/>
              </w:numPr>
              <w:spacing w:line="400" w:lineRule="exact"/>
              <w:ind w:firstLineChars="0" w:firstLine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hAnsi="宋体" w:cstheme="minorBidi" w:hint="eastAsia"/>
                <w:kern w:val="2"/>
                <w:sz w:val="24"/>
                <w:szCs w:val="24"/>
              </w:rPr>
              <w:t>具备全网威胁定位，支持基于威胁情报的病毒特征值全网终端搜索，可定位出全网终端该病毒的感染情况，提供具备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CNAS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（中国合格评定国家认可委员会）或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CMA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（中国国家认证认可监督管理委员会）资质的第三方权威机构关于“全网威胁定位”产品功能检测报告。（至少包括首页，正文页和尾页并加盖原厂公章）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支持根据统计周期、终端名称、</w:t>
            </w:r>
            <w:r>
              <w:rPr>
                <w:rFonts w:ascii="宋体" w:eastAsia="宋体" w:hAnsi="宋体"/>
                <w:sz w:val="24"/>
                <w:szCs w:val="24"/>
              </w:rPr>
              <w:t>IP</w:t>
            </w:r>
            <w:r>
              <w:rPr>
                <w:rFonts w:ascii="宋体" w:eastAsia="宋体" w:hAnsi="宋体"/>
                <w:sz w:val="24"/>
                <w:szCs w:val="24"/>
              </w:rPr>
              <w:t>地址</w:t>
            </w:r>
            <w:r>
              <w:rPr>
                <w:rFonts w:ascii="宋体" w:eastAsia="宋体" w:hAnsi="宋体"/>
                <w:sz w:val="24"/>
                <w:szCs w:val="24"/>
              </w:rPr>
              <w:t>，补丁信息和漏洞等级等多维度的入侵检测日志，杀毒扫描日志，微隔离日志，合规检测日志，管理员操作日志，运维日志，联动日志等的日志查询和检测；</w:t>
            </w:r>
          </w:p>
          <w:p w:rsidR="00093937" w:rsidRDefault="003E56BE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支持导出针对全网终端的终端风险报告，从整体分析全网安全状况，快速了解业务和网络的安全风险，提供安全规划建设建议；</w:t>
            </w:r>
          </w:p>
          <w:p w:rsidR="00093937" w:rsidRDefault="003E56BE">
            <w:pPr>
              <w:pStyle w:val="a0"/>
              <w:spacing w:line="400" w:lineRule="exact"/>
              <w:ind w:firstLineChars="0" w:firstLine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hAnsi="宋体" w:cstheme="minorBidi" w:hint="eastAsia"/>
                <w:kern w:val="2"/>
                <w:sz w:val="24"/>
                <w:szCs w:val="24"/>
              </w:rPr>
              <w:t>13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、要求所投产品的生产厂商的软件研发实力具备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CMMI L5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认证。</w:t>
            </w:r>
          </w:p>
          <w:p w:rsidR="00093937" w:rsidRDefault="003E56BE">
            <w:pPr>
              <w:pStyle w:val="a0"/>
              <w:spacing w:line="400" w:lineRule="exact"/>
              <w:ind w:firstLineChars="0" w:firstLine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hAnsi="宋体" w:cstheme="minorBidi" w:hint="eastAsia"/>
                <w:kern w:val="2"/>
                <w:sz w:val="24"/>
                <w:szCs w:val="24"/>
              </w:rPr>
              <w:t>14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、要求所投产品的生产厂商具备中国网络安全审查技术与认证中心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CCRC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的软件安全开发服务资质（二级及以上）；</w:t>
            </w:r>
          </w:p>
          <w:p w:rsidR="00093937" w:rsidRDefault="003E56BE">
            <w:pPr>
              <w:pStyle w:val="a0"/>
              <w:spacing w:line="400" w:lineRule="exact"/>
              <w:ind w:firstLineChars="0" w:firstLine="0"/>
              <w:rPr>
                <w:sz w:val="20"/>
                <w:szCs w:val="18"/>
              </w:rPr>
            </w:pPr>
            <w:r>
              <w:rPr>
                <w:rFonts w:hAnsi="宋体" w:cstheme="minorBidi" w:hint="eastAsia"/>
                <w:kern w:val="2"/>
                <w:sz w:val="24"/>
                <w:szCs w:val="24"/>
              </w:rPr>
              <w:t>15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、要求所投产品的生产厂商为国家信息安全漏洞共享平台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(CNVD)</w:t>
            </w:r>
            <w:r>
              <w:rPr>
                <w:rFonts w:hAnsi="宋体" w:cstheme="minorBidi" w:hint="eastAsia"/>
                <w:kern w:val="2"/>
                <w:sz w:val="24"/>
                <w:szCs w:val="24"/>
              </w:rPr>
              <w:t>技术组成员；</w:t>
            </w:r>
          </w:p>
          <w:p w:rsidR="00093937" w:rsidRDefault="0009393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93937" w:rsidRDefault="00093937">
            <w:pPr>
              <w:pStyle w:val="a0"/>
              <w:ind w:firstLine="480"/>
              <w:rPr>
                <w:rFonts w:hAnsi="宋体"/>
                <w:sz w:val="24"/>
                <w:szCs w:val="24"/>
              </w:rPr>
            </w:pPr>
          </w:p>
          <w:p w:rsidR="00093937" w:rsidRDefault="00093937">
            <w:pPr>
              <w:rPr>
                <w:sz w:val="20"/>
                <w:szCs w:val="21"/>
              </w:rPr>
            </w:pPr>
          </w:p>
          <w:p w:rsidR="00093937" w:rsidRDefault="003E56BE" w:rsidP="00437321">
            <w:pPr>
              <w:rPr>
                <w:rFonts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="0043732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093937" w:rsidRDefault="00093937"/>
        </w:tc>
      </w:tr>
    </w:tbl>
    <w:p w:rsidR="00093937" w:rsidRDefault="0043732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093937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3A1F22"/>
    <w:multiLevelType w:val="singleLevel"/>
    <w:tmpl w:val="BD3A1F2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YWY3NzJkYWVhYjc0ZDE5NjdjMjJlZTVkZTE5MGYifQ=="/>
  </w:docVars>
  <w:rsids>
    <w:rsidRoot w:val="009917FC"/>
    <w:rsid w:val="00077372"/>
    <w:rsid w:val="00093937"/>
    <w:rsid w:val="0011746F"/>
    <w:rsid w:val="003372BD"/>
    <w:rsid w:val="003E56BE"/>
    <w:rsid w:val="00437321"/>
    <w:rsid w:val="007C0E4C"/>
    <w:rsid w:val="0085369C"/>
    <w:rsid w:val="009917FC"/>
    <w:rsid w:val="00F06A8F"/>
    <w:rsid w:val="022E6257"/>
    <w:rsid w:val="09AD4F4B"/>
    <w:rsid w:val="118328C8"/>
    <w:rsid w:val="3C3E61CA"/>
    <w:rsid w:val="4611609B"/>
    <w:rsid w:val="5AB97BF3"/>
    <w:rsid w:val="773DA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EBA0"/>
  <w15:docId w15:val="{D9115854-B4EF-44B7-9F5F-0C9843DE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238</Words>
  <Characters>1358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cp:lastPrinted>2023-10-07T03:53:00Z</cp:lastPrinted>
  <dcterms:created xsi:type="dcterms:W3CDTF">2018-09-05T15:41:00Z</dcterms:created>
  <dcterms:modified xsi:type="dcterms:W3CDTF">2023-10-24T03:46:00Z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3815C5846C554927B772D242BB5F7021_13</vt:lpwstr>
  </property>
</Properties>
</file>