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9106" w14:textId="77777777" w:rsidR="00526B60" w:rsidRPr="00251C20" w:rsidRDefault="00B02BF2">
      <w:pPr>
        <w:jc w:val="center"/>
        <w:rPr>
          <w:rFonts w:ascii="宋体" w:eastAsia="宋体" w:hAnsi="宋体"/>
          <w:sz w:val="32"/>
          <w:szCs w:val="32"/>
        </w:rPr>
      </w:pPr>
      <w:r w:rsidRPr="00251C20"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51C20" w:rsidRPr="00251C20" w14:paraId="75523D8F" w14:textId="77777777">
        <w:tc>
          <w:tcPr>
            <w:tcW w:w="1980" w:type="dxa"/>
          </w:tcPr>
          <w:p w14:paraId="096B57D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7614C614" w14:textId="09AD717E" w:rsidR="00526B60" w:rsidRPr="00251C20" w:rsidRDefault="008E36E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超低温冰箱</w:t>
            </w:r>
          </w:p>
        </w:tc>
        <w:tc>
          <w:tcPr>
            <w:tcW w:w="1701" w:type="dxa"/>
          </w:tcPr>
          <w:p w14:paraId="15FFE40F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14DCCA86" w14:textId="77777777" w:rsidR="00526B60" w:rsidRPr="00251C20" w:rsidRDefault="00526B60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51C20" w:rsidRPr="00251C20" w14:paraId="73A88847" w14:textId="77777777">
        <w:tc>
          <w:tcPr>
            <w:tcW w:w="2830" w:type="dxa"/>
            <w:gridSpan w:val="2"/>
          </w:tcPr>
          <w:p w14:paraId="39CD35BB" w14:textId="77777777" w:rsidR="00526B60" w:rsidRPr="00251C20" w:rsidRDefault="001B3FE5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1093080D" w14:textId="08FB45D0" w:rsidR="00526B60" w:rsidRPr="00251C20" w:rsidRDefault="008E36E0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74000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元（3台</w:t>
            </w:r>
            <w:r>
              <w:rPr>
                <w:rFonts w:ascii="宋体" w:eastAsia="宋体" w:hAnsi="宋体"/>
                <w:sz w:val="28"/>
                <w:szCs w:val="28"/>
              </w:rPr>
              <w:t>）</w:t>
            </w:r>
          </w:p>
        </w:tc>
      </w:tr>
      <w:tr w:rsidR="00251C20" w:rsidRPr="00251C20" w14:paraId="257A2CA2" w14:textId="77777777">
        <w:trPr>
          <w:trHeight w:val="1301"/>
        </w:trPr>
        <w:tc>
          <w:tcPr>
            <w:tcW w:w="8296" w:type="dxa"/>
            <w:gridSpan w:val="5"/>
          </w:tcPr>
          <w:p w14:paraId="2380F66B" w14:textId="62B0A95F" w:rsidR="00526B60" w:rsidRPr="00251C20" w:rsidRDefault="00B02BF2" w:rsidP="00092D51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r w:rsidR="008E36E0" w:rsidRPr="008E36E0">
              <w:rPr>
                <w:rFonts w:ascii="宋体" w:eastAsia="宋体" w:hAnsi="宋体"/>
                <w:sz w:val="28"/>
                <w:szCs w:val="28"/>
              </w:rPr>
              <w:t>用于科研研究、</w:t>
            </w:r>
            <w:r w:rsidR="008E36E0" w:rsidRPr="008E36E0">
              <w:rPr>
                <w:rFonts w:ascii="宋体" w:eastAsia="宋体" w:hAnsi="宋体" w:hint="eastAsia"/>
                <w:sz w:val="28"/>
                <w:szCs w:val="28"/>
              </w:rPr>
              <w:t>医疗</w:t>
            </w:r>
            <w:r w:rsidR="008E36E0" w:rsidRPr="008E36E0">
              <w:rPr>
                <w:rFonts w:ascii="宋体" w:eastAsia="宋体" w:hAnsi="宋体"/>
                <w:sz w:val="28"/>
                <w:szCs w:val="28"/>
              </w:rPr>
              <w:t>用品的保存、生物制品等特殊材料的低温实验及储存等。</w:t>
            </w:r>
            <w:bookmarkStart w:id="0" w:name="_GoBack"/>
            <w:bookmarkEnd w:id="0"/>
          </w:p>
        </w:tc>
      </w:tr>
      <w:tr w:rsidR="00251C20" w:rsidRPr="00251C20" w14:paraId="79885A71" w14:textId="77777777">
        <w:trPr>
          <w:trHeight w:val="7141"/>
        </w:trPr>
        <w:tc>
          <w:tcPr>
            <w:tcW w:w="8296" w:type="dxa"/>
            <w:gridSpan w:val="5"/>
          </w:tcPr>
          <w:p w14:paraId="5B0EFA72" w14:textId="77777777" w:rsidR="00526B60" w:rsidRPr="00251C20" w:rsidRDefault="00B02BF2">
            <w:pPr>
              <w:rPr>
                <w:rFonts w:ascii="宋体" w:eastAsia="宋体" w:hAnsi="宋体"/>
                <w:sz w:val="28"/>
                <w:szCs w:val="28"/>
              </w:rPr>
            </w:pPr>
            <w:r w:rsidRPr="00251C20"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5AA10F9B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 xml:space="preserve"> 1、内部容积≥ 549升，2 英寸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冻存盒的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 xml:space="preserve">存放数量≥ 400 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个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。外部尺寸不大于（ H x D x W）≤1981 x 978 x 826 (mm)。</w:t>
            </w:r>
          </w:p>
          <w:p w14:paraId="6FE081AD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、工作温度范围:-50℃∽-86℃，微电脑控制，工作温度设定点可调节。</w:t>
            </w:r>
          </w:p>
          <w:p w14:paraId="12DBB7EC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★3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 制冷系统: 2台559W国际知名品牌工业级高效压缩机；空载情况下，内外门全开一分钟后关闭，冰箱回温到 -75℃ 的时间≤ 15分钟。具有良好的保温性能，室温20℃断电时，空载的情况下从 -80℃ 升温到 -50℃ 的时间≥271分钟。</w:t>
            </w:r>
          </w:p>
          <w:p w14:paraId="122B85C5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4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、制冷剂为完全无氟碳氢制冷剂乙烷（R170）和丙烷 (R290) ，节能环保，可节能25%，具有中国环保产品认证证书。</w:t>
            </w:r>
          </w:p>
          <w:p w14:paraId="2AB7906A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★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 xml:space="preserve"> 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5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、整机内置7个温度探头，全面监控超低温冰箱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腔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体温度、环境温度、热交换器温度、蒸发器入口温度、蒸发器出口温度、一级吸气管温度、二级吸气管温度等，确保冰箱顺利运行；其中5个温度探头的数据工程师可直接导出，有助于故障原因的快速判断。采用优质的PT1000控制探头，温度数据每分钟记录一次。</w:t>
            </w:r>
          </w:p>
          <w:p w14:paraId="5F2BEEAC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6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创新的超薄保温结构设计：2.5厘米厚真空绝热板，结合环保、水发泡沫绝热材料，显著增强保温性能及腔体存储空间。创新四点七层电加热式密封条，有效防止门封条及周边结霜，确保最佳密封保温效果；加热器嵌入门内，确保热量不会进入样品存储区域。</w:t>
            </w:r>
          </w:p>
          <w:p w14:paraId="33703738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7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标配四扇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聚苯乙烯泡沫绝热内门，减少冷气丢失；嵌入式磁铁门闩，防止传统插销式门把的结冰情况。</w:t>
            </w:r>
          </w:p>
          <w:p w14:paraId="7303270C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8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、箱体结构：内外冷轧钢壁，高强度、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耐刮擦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的粉末涂层外壁。</w:t>
            </w:r>
          </w:p>
          <w:p w14:paraId="5AFDF10B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9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标配3块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不锈钢搁板, 隔板数量可增加，可调节高度；最大承重达73.4KG，</w:t>
            </w:r>
          </w:p>
          <w:p w14:paraId="5B150C3C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10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工业级门铰链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不易变形，确保良好的密封性。</w:t>
            </w:r>
          </w:p>
          <w:p w14:paraId="51834073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1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 xml:space="preserve">、外门配有带加热功能的自动减压阀，可在关门后迅速平衡冰箱门内外压差，方便高度密封的外门在1分钟左右的时间内再次单手轻松开启； </w:t>
            </w:r>
          </w:p>
          <w:p w14:paraId="334C4FC6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1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、符合人体工程学的单手操作门把手，可锁定并可同时增加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一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挂锁，提高安全性。</w:t>
            </w:r>
          </w:p>
          <w:p w14:paraId="119D2A29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1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3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、冷凝器过滤网易拆卸，可水洗, 保护冷凝器免沾灰尘，提高制冷性能。</w:t>
            </w:r>
          </w:p>
          <w:p w14:paraId="55672875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1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4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、重型脚轮，方便移动和固定冰箱。</w:t>
            </w:r>
          </w:p>
          <w:p w14:paraId="7187E7DE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★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 xml:space="preserve"> 1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5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、用户界面：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≥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5.6英寸电容式触摸按键屏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，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显示数字温度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，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 xml:space="preserve">面板上的图标直观显示冰箱运行健康状态、以及超温、门半开或电源故障等警报状态。可升级为7英寸的高级控制面板，支持用户USB导出温度和事件日志，储存15年数据。支持分级权限管理、高级密码保护等功能。 </w:t>
            </w:r>
          </w:p>
          <w:p w14:paraId="05D727EA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16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、具有三位数密码保护，安全管理温度设置和报警设置，防止无关人员随意篡改。</w:t>
            </w:r>
          </w:p>
          <w:p w14:paraId="2A22DDA7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17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、通过控制面板，可进行运行温度和报警温度设置，温度过高警报测试功能，以及温度校准补偿功能。</w:t>
            </w:r>
          </w:p>
          <w:p w14:paraId="169E1880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18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、控制面板具有屏幕防水设计，可以有效防止清洁时液体进入损坏控制器。</w:t>
            </w:r>
          </w:p>
          <w:p w14:paraId="4A1EAF41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★19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、完善的温度数据和报警信号通信端口：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标配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RS485,4-20 毫安输出端口及Dry Contact远程报警接口。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标配2个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1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”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 xml:space="preserve"> (25mm) 预留外接端口，可连接外部探头或仪器；</w:t>
            </w:r>
          </w:p>
          <w:p w14:paraId="163638C4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2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0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、冰箱底部装有消声器和吸音泡沫，能大大减少噪音，运行</w:t>
            </w:r>
            <w:proofErr w:type="gramStart"/>
            <w:r w:rsidRPr="003C1CE0">
              <w:rPr>
                <w:rFonts w:ascii="宋体" w:eastAsia="宋体" w:hAnsi="宋体" w:cs="宋体"/>
                <w:color w:val="000000" w:themeColor="text1"/>
              </w:rPr>
              <w:t>分贝不</w:t>
            </w:r>
            <w:proofErr w:type="gramEnd"/>
            <w:r w:rsidRPr="003C1CE0">
              <w:rPr>
                <w:rFonts w:ascii="宋体" w:eastAsia="宋体" w:hAnsi="宋体" w:cs="宋体"/>
                <w:color w:val="000000" w:themeColor="text1"/>
              </w:rPr>
              <w:t>超过51dBA。</w:t>
            </w:r>
          </w:p>
          <w:p w14:paraId="392C7D1D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2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1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、可以选配液态CO2和液氮后备制冷系统，可在断电和冰箱故障时启动，使样品保持-60℃以下低温。</w:t>
            </w:r>
          </w:p>
          <w:p w14:paraId="7AC88711" w14:textId="77777777" w:rsidR="008E36E0" w:rsidRPr="003C1C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2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2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、可选配6英寸(15.2cm)图表温度记录仪，连续记录七天温度，符合验证和法规要求。</w:t>
            </w:r>
          </w:p>
          <w:p w14:paraId="2ED697C0" w14:textId="23C03354" w:rsidR="00526B60" w:rsidRPr="008E36E0" w:rsidRDefault="008E36E0" w:rsidP="008E36E0">
            <w:pPr>
              <w:wordWrap w:val="0"/>
              <w:spacing w:line="378" w:lineRule="exact"/>
              <w:jc w:val="left"/>
              <w:rPr>
                <w:rFonts w:ascii="宋体" w:eastAsia="宋体" w:hAnsi="宋体" w:cs="宋体"/>
                <w:color w:val="000000" w:themeColor="text1"/>
              </w:rPr>
            </w:pPr>
            <w:r w:rsidRPr="003C1CE0">
              <w:rPr>
                <w:rFonts w:ascii="宋体" w:eastAsia="宋体" w:hAnsi="宋体" w:cs="宋体"/>
                <w:color w:val="000000" w:themeColor="text1"/>
              </w:rPr>
              <w:t>2</w:t>
            </w:r>
            <w:r w:rsidRPr="003C1CE0">
              <w:rPr>
                <w:rFonts w:ascii="宋体" w:eastAsia="宋体" w:hAnsi="宋体" w:cs="宋体" w:hint="eastAsia"/>
                <w:color w:val="000000" w:themeColor="text1"/>
              </w:rPr>
              <w:t>3</w:t>
            </w:r>
            <w:r w:rsidRPr="003C1CE0">
              <w:rPr>
                <w:rFonts w:ascii="宋体" w:eastAsia="宋体" w:hAnsi="宋体" w:cs="宋体"/>
                <w:color w:val="000000" w:themeColor="text1"/>
              </w:rPr>
              <w:t>、符合多项权威认证：CE 认证、ISO认证、CQC节能环保认证，需提供证书证明。</w:t>
            </w:r>
            <w:r w:rsidR="001B3FE5" w:rsidRPr="00251C20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</w:tc>
      </w:tr>
    </w:tbl>
    <w:p w14:paraId="7F029C01" w14:textId="77777777" w:rsidR="00526B60" w:rsidRPr="00251C20" w:rsidRDefault="001B3FE5">
      <w:pPr>
        <w:pStyle w:val="a0"/>
        <w:ind w:firstLine="180"/>
        <w:rPr>
          <w:rFonts w:ascii="宋体" w:eastAsia="宋体" w:hint="default"/>
          <w:sz w:val="18"/>
          <w:szCs w:val="18"/>
        </w:rPr>
      </w:pPr>
      <w:r w:rsidRPr="00251C20">
        <w:rPr>
          <w:rFonts w:ascii="宋体" w:eastAsia="宋体"/>
          <w:sz w:val="18"/>
          <w:szCs w:val="18"/>
        </w:rPr>
        <w:lastRenderedPageBreak/>
        <w:t xml:space="preserve"> </w:t>
      </w:r>
    </w:p>
    <w:p w14:paraId="2227D56A" w14:textId="77777777" w:rsidR="00526B60" w:rsidRDefault="00526B60"/>
    <w:sectPr w:rsidR="00526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F781D" w14:textId="77777777" w:rsidR="00A74872" w:rsidRDefault="00A74872" w:rsidP="00CA1939">
      <w:r>
        <w:separator/>
      </w:r>
    </w:p>
  </w:endnote>
  <w:endnote w:type="continuationSeparator" w:id="0">
    <w:p w14:paraId="426B1E32" w14:textId="77777777" w:rsidR="00A74872" w:rsidRDefault="00A74872" w:rsidP="00CA1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1079D" w14:textId="77777777" w:rsidR="00A74872" w:rsidRDefault="00A74872" w:rsidP="00CA1939">
      <w:r>
        <w:separator/>
      </w:r>
    </w:p>
  </w:footnote>
  <w:footnote w:type="continuationSeparator" w:id="0">
    <w:p w14:paraId="13DDF08D" w14:textId="77777777" w:rsidR="00A74872" w:rsidRDefault="00A74872" w:rsidP="00CA1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3C3A2F9"/>
    <w:multiLevelType w:val="singleLevel"/>
    <w:tmpl w:val="C3C3A2F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F9629B4"/>
    <w:multiLevelType w:val="hybridMultilevel"/>
    <w:tmpl w:val="B38A2854"/>
    <w:lvl w:ilvl="0" w:tplc="070E1B1E">
      <w:start w:val="2"/>
      <w:numFmt w:val="decimal"/>
      <w:lvlText w:val="%1、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4F2374"/>
    <w:multiLevelType w:val="singleLevel"/>
    <w:tmpl w:val="1C4F2374"/>
    <w:lvl w:ilvl="0">
      <w:start w:val="8"/>
      <w:numFmt w:val="decimal"/>
      <w:suff w:val="nothing"/>
      <w:lvlText w:val="%1、"/>
      <w:lvlJc w:val="left"/>
    </w:lvl>
  </w:abstractNum>
  <w:abstractNum w:abstractNumId="3" w15:restartNumberingAfterBreak="0">
    <w:nsid w:val="297F1953"/>
    <w:multiLevelType w:val="hybridMultilevel"/>
    <w:tmpl w:val="E998FC40"/>
    <w:lvl w:ilvl="0" w:tplc="2286E47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358850CE"/>
    <w:multiLevelType w:val="hybridMultilevel"/>
    <w:tmpl w:val="1CBA622A"/>
    <w:lvl w:ilvl="0" w:tplc="97ECD1F4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93A7484"/>
    <w:multiLevelType w:val="hybridMultilevel"/>
    <w:tmpl w:val="4ED80C38"/>
    <w:lvl w:ilvl="0" w:tplc="21D4027A">
      <w:start w:val="10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205008"/>
    <w:multiLevelType w:val="multilevel"/>
    <w:tmpl w:val="52205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5D2A0C"/>
    <w:multiLevelType w:val="hybridMultilevel"/>
    <w:tmpl w:val="0FE2A548"/>
    <w:lvl w:ilvl="0" w:tplc="1AE63322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155C6A"/>
    <w:multiLevelType w:val="singleLevel"/>
    <w:tmpl w:val="5A155C6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MxOTkyYzY0MDlkMDNmZTk2NTNkMzZhYjg0M2RiYjYifQ=="/>
  </w:docVars>
  <w:rsids>
    <w:rsidRoot w:val="00526B60"/>
    <w:rsid w:val="000060CC"/>
    <w:rsid w:val="00031ECC"/>
    <w:rsid w:val="00066267"/>
    <w:rsid w:val="00067BE0"/>
    <w:rsid w:val="00075C8D"/>
    <w:rsid w:val="00085F67"/>
    <w:rsid w:val="00090ADB"/>
    <w:rsid w:val="00092D51"/>
    <w:rsid w:val="000B01E6"/>
    <w:rsid w:val="000B3203"/>
    <w:rsid w:val="000D6994"/>
    <w:rsid w:val="000F08A2"/>
    <w:rsid w:val="000F6603"/>
    <w:rsid w:val="00110C1E"/>
    <w:rsid w:val="00116BDA"/>
    <w:rsid w:val="00181C5D"/>
    <w:rsid w:val="0018563F"/>
    <w:rsid w:val="001A2452"/>
    <w:rsid w:val="001B3FE5"/>
    <w:rsid w:val="001C5907"/>
    <w:rsid w:val="001E46A4"/>
    <w:rsid w:val="002003BA"/>
    <w:rsid w:val="00216B79"/>
    <w:rsid w:val="0024313A"/>
    <w:rsid w:val="002450E0"/>
    <w:rsid w:val="00251C20"/>
    <w:rsid w:val="00273509"/>
    <w:rsid w:val="002B0CA7"/>
    <w:rsid w:val="00306069"/>
    <w:rsid w:val="003242CE"/>
    <w:rsid w:val="003508AF"/>
    <w:rsid w:val="003630BA"/>
    <w:rsid w:val="003749F8"/>
    <w:rsid w:val="003871B6"/>
    <w:rsid w:val="00397A1A"/>
    <w:rsid w:val="003C5EAF"/>
    <w:rsid w:val="003C6002"/>
    <w:rsid w:val="003E03C3"/>
    <w:rsid w:val="003F39ED"/>
    <w:rsid w:val="00411789"/>
    <w:rsid w:val="00427E3F"/>
    <w:rsid w:val="00456C81"/>
    <w:rsid w:val="00474C65"/>
    <w:rsid w:val="00480C98"/>
    <w:rsid w:val="004E349C"/>
    <w:rsid w:val="00502159"/>
    <w:rsid w:val="005130A0"/>
    <w:rsid w:val="00526B60"/>
    <w:rsid w:val="00556434"/>
    <w:rsid w:val="00567865"/>
    <w:rsid w:val="0057511B"/>
    <w:rsid w:val="005927C1"/>
    <w:rsid w:val="005D75E7"/>
    <w:rsid w:val="005F3293"/>
    <w:rsid w:val="00601473"/>
    <w:rsid w:val="006120D1"/>
    <w:rsid w:val="00612FC7"/>
    <w:rsid w:val="00617F54"/>
    <w:rsid w:val="00663087"/>
    <w:rsid w:val="00672311"/>
    <w:rsid w:val="006A08F2"/>
    <w:rsid w:val="006A0DFC"/>
    <w:rsid w:val="006F2324"/>
    <w:rsid w:val="0072793D"/>
    <w:rsid w:val="00761238"/>
    <w:rsid w:val="007744B6"/>
    <w:rsid w:val="007770AD"/>
    <w:rsid w:val="00784652"/>
    <w:rsid w:val="00786AF4"/>
    <w:rsid w:val="0079130F"/>
    <w:rsid w:val="007A6B6C"/>
    <w:rsid w:val="00842E12"/>
    <w:rsid w:val="00852927"/>
    <w:rsid w:val="00864963"/>
    <w:rsid w:val="00881954"/>
    <w:rsid w:val="008A02ED"/>
    <w:rsid w:val="008B28B9"/>
    <w:rsid w:val="008E36E0"/>
    <w:rsid w:val="008F1AF1"/>
    <w:rsid w:val="00915E00"/>
    <w:rsid w:val="00922706"/>
    <w:rsid w:val="00924E30"/>
    <w:rsid w:val="00927DBB"/>
    <w:rsid w:val="0094785C"/>
    <w:rsid w:val="00975816"/>
    <w:rsid w:val="0097629B"/>
    <w:rsid w:val="009A713F"/>
    <w:rsid w:val="009B6860"/>
    <w:rsid w:val="009C0819"/>
    <w:rsid w:val="009E299D"/>
    <w:rsid w:val="00A74872"/>
    <w:rsid w:val="00A8322C"/>
    <w:rsid w:val="00A91B68"/>
    <w:rsid w:val="00A91EFD"/>
    <w:rsid w:val="00AC1E60"/>
    <w:rsid w:val="00B02BF2"/>
    <w:rsid w:val="00B316B5"/>
    <w:rsid w:val="00B44816"/>
    <w:rsid w:val="00B72C17"/>
    <w:rsid w:val="00B7725B"/>
    <w:rsid w:val="00B81557"/>
    <w:rsid w:val="00B95B85"/>
    <w:rsid w:val="00BD1D6E"/>
    <w:rsid w:val="00BF1631"/>
    <w:rsid w:val="00C57C2E"/>
    <w:rsid w:val="00C87FA3"/>
    <w:rsid w:val="00CA1939"/>
    <w:rsid w:val="00CC0655"/>
    <w:rsid w:val="00CE36E3"/>
    <w:rsid w:val="00CF4DDD"/>
    <w:rsid w:val="00D13A3E"/>
    <w:rsid w:val="00D15B5B"/>
    <w:rsid w:val="00D17AF0"/>
    <w:rsid w:val="00D40774"/>
    <w:rsid w:val="00DE14CC"/>
    <w:rsid w:val="00E4673D"/>
    <w:rsid w:val="00E5295B"/>
    <w:rsid w:val="00E82149"/>
    <w:rsid w:val="00EB73AB"/>
    <w:rsid w:val="00ED233A"/>
    <w:rsid w:val="00ED2406"/>
    <w:rsid w:val="00F02273"/>
    <w:rsid w:val="00F146CB"/>
    <w:rsid w:val="00F3575E"/>
    <w:rsid w:val="00F40423"/>
    <w:rsid w:val="00F51F56"/>
    <w:rsid w:val="00F558C6"/>
    <w:rsid w:val="00F65BFB"/>
    <w:rsid w:val="00F97908"/>
    <w:rsid w:val="00FB3B5F"/>
    <w:rsid w:val="00FB6363"/>
    <w:rsid w:val="00FF57A3"/>
    <w:rsid w:val="1DFF2527"/>
    <w:rsid w:val="373657D7"/>
    <w:rsid w:val="38BB6A16"/>
    <w:rsid w:val="3DDE6554"/>
    <w:rsid w:val="40BF6C0A"/>
    <w:rsid w:val="578B479A"/>
    <w:rsid w:val="69AA53E7"/>
    <w:rsid w:val="7AE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8C4985"/>
  <w15:docId w15:val="{04461416-E270-4396-B0C8-CF68E524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qFormat/>
    <w:pPr>
      <w:ind w:left="865"/>
    </w:pPr>
    <w:rPr>
      <w:rFonts w:hAnsi="宋体" w:hint="eastAsia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rmal (Web)"/>
    <w:basedOn w:val="a"/>
    <w:rsid w:val="00480C98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Default">
    <w:name w:val="Default"/>
    <w:rsid w:val="00306069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8">
    <w:name w:val="header"/>
    <w:basedOn w:val="a"/>
    <w:link w:val="a9"/>
    <w:rsid w:val="00CA1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CA19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CA1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CA193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GZC1908</cp:lastModifiedBy>
  <cp:revision>2</cp:revision>
  <dcterms:created xsi:type="dcterms:W3CDTF">2024-09-11T07:49:00Z</dcterms:created>
  <dcterms:modified xsi:type="dcterms:W3CDTF">2024-09-11T07:49:00Z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25E5BEB2D0AE42E98A23200B35E3C1B1_13</vt:lpwstr>
  </property>
</Properties>
</file>