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rFonts w:ascii="宋体" w:eastAsia="宋体" w:hAnsi="宋体" w:hint="eastAsia"/>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DA092A" w:rsidRPr="009917FC" w:rsidTr="0058240B">
        <w:tc>
          <w:tcPr>
            <w:tcW w:w="8296" w:type="dxa"/>
          </w:tcPr>
          <w:p w:rsidR="00DA092A" w:rsidRPr="009917FC" w:rsidRDefault="00DA092A" w:rsidP="009917FC">
            <w:pPr>
              <w:rPr>
                <w:rFonts w:ascii="宋体" w:eastAsia="宋体" w:hAnsi="宋体"/>
                <w:sz w:val="28"/>
                <w:szCs w:val="28"/>
              </w:rPr>
            </w:pPr>
            <w:r w:rsidRPr="009917FC">
              <w:rPr>
                <w:rFonts w:ascii="宋体" w:eastAsia="宋体" w:hAnsi="宋体" w:hint="eastAsia"/>
                <w:sz w:val="28"/>
                <w:szCs w:val="28"/>
              </w:rPr>
              <w:t>产品名称</w:t>
            </w:r>
          </w:p>
          <w:p w:rsidR="00DA092A" w:rsidRPr="009917FC" w:rsidRDefault="00DA092A">
            <w:pPr>
              <w:rPr>
                <w:rFonts w:ascii="宋体" w:eastAsia="宋体" w:hAnsi="宋体"/>
                <w:sz w:val="28"/>
                <w:szCs w:val="28"/>
              </w:rPr>
            </w:pPr>
            <w:r w:rsidRPr="005852CB">
              <w:rPr>
                <w:rFonts w:ascii="宋体" w:eastAsia="宋体" w:hAnsi="宋体"/>
                <w:sz w:val="28"/>
                <w:szCs w:val="28"/>
              </w:rPr>
              <w:t>图书馆</w:t>
            </w:r>
            <w:r w:rsidRPr="005852CB">
              <w:rPr>
                <w:rFonts w:ascii="宋体" w:eastAsia="宋体" w:hAnsi="宋体" w:hint="eastAsia"/>
                <w:sz w:val="28"/>
                <w:szCs w:val="28"/>
              </w:rPr>
              <w:t>存储Net</w:t>
            </w:r>
            <w:r w:rsidRPr="005852CB">
              <w:rPr>
                <w:rFonts w:ascii="宋体" w:eastAsia="宋体" w:hAnsi="宋体"/>
                <w:sz w:val="28"/>
                <w:szCs w:val="28"/>
              </w:rPr>
              <w:t>A</w:t>
            </w:r>
            <w:r w:rsidRPr="005852CB">
              <w:rPr>
                <w:rFonts w:ascii="宋体" w:eastAsia="宋体" w:hAnsi="宋体" w:hint="eastAsia"/>
                <w:sz w:val="28"/>
                <w:szCs w:val="28"/>
              </w:rPr>
              <w:t>pp</w:t>
            </w:r>
            <w:r w:rsidRPr="005852CB">
              <w:rPr>
                <w:rFonts w:ascii="宋体" w:eastAsia="宋体" w:hAnsi="宋体"/>
                <w:sz w:val="28"/>
                <w:szCs w:val="28"/>
              </w:rPr>
              <w:t xml:space="preserve"> 8200</w:t>
            </w:r>
            <w:r w:rsidRPr="005852CB">
              <w:rPr>
                <w:rFonts w:ascii="宋体" w:eastAsia="宋体" w:hAnsi="宋体" w:hint="eastAsia"/>
                <w:sz w:val="28"/>
                <w:szCs w:val="28"/>
              </w:rPr>
              <w:t>存储扩容</w:t>
            </w:r>
          </w:p>
          <w:p w:rsidR="00DA092A" w:rsidRPr="009917FC" w:rsidRDefault="00DA092A" w:rsidP="00F06A8F">
            <w:pPr>
              <w:rPr>
                <w:rFonts w:ascii="宋体" w:eastAsia="宋体" w:hAnsi="宋体"/>
                <w:sz w:val="28"/>
                <w:szCs w:val="28"/>
              </w:rPr>
            </w:pPr>
            <w:r>
              <w:rPr>
                <w:rFonts w:ascii="宋体" w:eastAsia="宋体" w:hAnsi="宋体" w:hint="eastAsia"/>
                <w:sz w:val="28"/>
                <w:szCs w:val="28"/>
              </w:rPr>
              <w:t xml:space="preserve"> </w:t>
            </w:r>
          </w:p>
          <w:p w:rsidR="00DA092A" w:rsidRPr="009917FC" w:rsidRDefault="00DA092A" w:rsidP="009917FC">
            <w:pPr>
              <w:rPr>
                <w:rFonts w:ascii="宋体" w:eastAsia="宋体" w:hAnsi="宋体"/>
                <w:sz w:val="28"/>
                <w:szCs w:val="28"/>
              </w:rPr>
            </w:pPr>
            <w:r>
              <w:rPr>
                <w:rFonts w:ascii="宋体" w:eastAsia="宋体" w:hAnsi="宋体" w:hint="eastAsia"/>
                <w:sz w:val="28"/>
                <w:szCs w:val="28"/>
              </w:rPr>
              <w:t xml:space="preserve"> </w:t>
            </w:r>
          </w:p>
        </w:tc>
      </w:tr>
      <w:tr w:rsidR="009917FC" w:rsidRPr="009917FC" w:rsidTr="007C0E4C">
        <w:trPr>
          <w:trHeight w:val="1301"/>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4C2E02">
              <w:rPr>
                <w:rFonts w:ascii="宋体" w:eastAsia="宋体" w:hAnsi="宋体" w:hint="eastAsia"/>
                <w:sz w:val="28"/>
                <w:szCs w:val="28"/>
              </w:rPr>
              <w:t>用于</w:t>
            </w:r>
            <w:r w:rsidR="005852CB">
              <w:rPr>
                <w:rFonts w:ascii="宋体" w:eastAsia="宋体" w:hAnsi="宋体" w:hint="eastAsia"/>
                <w:sz w:val="28"/>
                <w:szCs w:val="28"/>
              </w:rPr>
              <w:t>珍贵中医药古籍高清数字化影像的存储</w:t>
            </w:r>
          </w:p>
        </w:tc>
        <w:bookmarkStart w:id="0" w:name="_GoBack"/>
        <w:bookmarkEnd w:id="0"/>
      </w:tr>
      <w:tr w:rsidR="009917FC" w:rsidRPr="009917FC" w:rsidTr="008A4079">
        <w:trPr>
          <w:trHeight w:val="5188"/>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rsidR="004E1F3E" w:rsidRPr="004E1F3E"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存储协议支持</w:t>
            </w:r>
            <w:r w:rsidR="007D44F9" w:rsidRPr="007D44F9">
              <w:rPr>
                <w:rFonts w:ascii="宋体" w:eastAsia="宋体" w:hAnsi="宋体" w:hint="eastAsia"/>
                <w:b/>
                <w:sz w:val="24"/>
                <w:szCs w:val="24"/>
              </w:rPr>
              <w:t>:</w:t>
            </w:r>
            <w:r w:rsidRPr="004E1F3E">
              <w:rPr>
                <w:rFonts w:ascii="宋体" w:eastAsia="宋体" w:hAnsi="宋体"/>
                <w:sz w:val="24"/>
                <w:szCs w:val="24"/>
              </w:rPr>
              <w:t>存储系统一期要求配置iSCSI/NFS/CIFS/FCOE存储协议，本次扩容后仍然需具备iSCSI/NFS/CIFS/FCOE存储协议（请在技术参数响应表中阐明统一存储控制器横向扩展后是否仍然支持上述存储协议。)</w:t>
            </w:r>
          </w:p>
          <w:p w:rsidR="004E1F3E" w:rsidRPr="004E1F3E"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本次配置磁盘数量和类型</w:t>
            </w:r>
            <w:r w:rsidR="007D44F9" w:rsidRPr="007D44F9">
              <w:rPr>
                <w:rFonts w:ascii="宋体" w:eastAsia="宋体" w:hAnsi="宋体" w:hint="eastAsia"/>
                <w:b/>
                <w:sz w:val="24"/>
                <w:szCs w:val="24"/>
              </w:rPr>
              <w:t>:</w:t>
            </w:r>
            <w:r w:rsidRPr="004E1F3E">
              <w:rPr>
                <w:rFonts w:ascii="宋体" w:eastAsia="宋体" w:hAnsi="宋体"/>
                <w:sz w:val="24"/>
                <w:szCs w:val="24"/>
              </w:rPr>
              <w:t>本次扩容DS212C，2U，12槽位磁盘柜，</w:t>
            </w:r>
            <w:proofErr w:type="gramStart"/>
            <w:r w:rsidRPr="004E1F3E">
              <w:rPr>
                <w:rFonts w:ascii="宋体" w:eastAsia="宋体" w:hAnsi="宋体"/>
                <w:sz w:val="24"/>
                <w:szCs w:val="24"/>
              </w:rPr>
              <w:t>同时配满12块</w:t>
            </w:r>
            <w:proofErr w:type="gramEnd"/>
            <w:r w:rsidRPr="004E1F3E">
              <w:rPr>
                <w:rFonts w:ascii="宋体" w:eastAsia="宋体" w:hAnsi="宋体"/>
                <w:sz w:val="24"/>
                <w:szCs w:val="24"/>
              </w:rPr>
              <w:t>4TB SATA 7.2K 硬盘。</w:t>
            </w:r>
          </w:p>
          <w:p w:rsidR="004E1F3E" w:rsidRPr="004E1F3E"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可扩展性</w:t>
            </w:r>
            <w:r w:rsidR="007D44F9" w:rsidRPr="007D44F9">
              <w:rPr>
                <w:rFonts w:ascii="宋体" w:eastAsia="宋体" w:hAnsi="宋体" w:hint="eastAsia"/>
                <w:b/>
                <w:sz w:val="24"/>
                <w:szCs w:val="24"/>
              </w:rPr>
              <w:t>:</w:t>
            </w:r>
            <w:r w:rsidRPr="004E1F3E">
              <w:rPr>
                <w:rFonts w:ascii="宋体" w:eastAsia="宋体" w:hAnsi="宋体"/>
                <w:sz w:val="24"/>
                <w:szCs w:val="24"/>
              </w:rPr>
              <w:t xml:space="preserve">扩容后单个统一存储控制器最大可支持磁盘数量≥480块，最大可扩展支持磁盘空间≥7680TB </w:t>
            </w:r>
          </w:p>
          <w:p w:rsidR="004E1F3E" w:rsidRPr="004E1F3E"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控制器缓存配置要求</w:t>
            </w:r>
            <w:r w:rsidR="007D44F9">
              <w:rPr>
                <w:rFonts w:ascii="宋体" w:eastAsia="宋体" w:hAnsi="宋体" w:hint="eastAsia"/>
                <w:sz w:val="24"/>
                <w:szCs w:val="24"/>
              </w:rPr>
              <w:t>:</w:t>
            </w:r>
            <w:r w:rsidRPr="004E1F3E">
              <w:rPr>
                <w:rFonts w:ascii="宋体" w:eastAsia="宋体" w:hAnsi="宋体"/>
                <w:sz w:val="24"/>
                <w:szCs w:val="24"/>
              </w:rPr>
              <w:t>要求扩容后存储系统中控制器Cache≧256GB</w:t>
            </w:r>
          </w:p>
          <w:p w:rsidR="004E1F3E" w:rsidRPr="004E1F3E"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扩容统一性要求</w:t>
            </w:r>
            <w:r w:rsidR="007D44F9">
              <w:rPr>
                <w:rFonts w:ascii="宋体" w:eastAsia="宋体" w:hAnsi="宋体" w:hint="eastAsia"/>
                <w:sz w:val="24"/>
                <w:szCs w:val="24"/>
              </w:rPr>
              <w:t>:</w:t>
            </w:r>
            <w:r w:rsidRPr="004E1F3E">
              <w:rPr>
                <w:rFonts w:ascii="宋体" w:eastAsia="宋体" w:hAnsi="宋体"/>
                <w:sz w:val="24"/>
                <w:szCs w:val="24"/>
              </w:rPr>
              <w:t>投标文件中必须包含本次二期扩容项目与原有存储系统对接方案，方案必须与一期架构存储无缝整合，形成统一存储，并有高可用的统一管理软件管理原有及扩容后存储，用于</w:t>
            </w:r>
            <w:proofErr w:type="gramStart"/>
            <w:r w:rsidRPr="004E1F3E">
              <w:rPr>
                <w:rFonts w:ascii="宋体" w:eastAsia="宋体" w:hAnsi="宋体"/>
                <w:sz w:val="24"/>
                <w:szCs w:val="24"/>
              </w:rPr>
              <w:t>云计算</w:t>
            </w:r>
            <w:proofErr w:type="gramEnd"/>
            <w:r w:rsidRPr="004E1F3E">
              <w:rPr>
                <w:rFonts w:ascii="宋体" w:eastAsia="宋体" w:hAnsi="宋体"/>
                <w:sz w:val="24"/>
                <w:szCs w:val="24"/>
              </w:rPr>
              <w:t>平台虚拟机存储空间使用。</w:t>
            </w:r>
          </w:p>
          <w:p w:rsidR="004E1F3E" w:rsidRPr="004E1F3E"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存储系统操作系统</w:t>
            </w:r>
            <w:r w:rsidR="007D44F9" w:rsidRPr="007D44F9">
              <w:rPr>
                <w:rFonts w:ascii="宋体" w:eastAsia="宋体" w:hAnsi="宋体" w:hint="eastAsia"/>
                <w:b/>
                <w:sz w:val="24"/>
                <w:szCs w:val="24"/>
              </w:rPr>
              <w:t>:</w:t>
            </w:r>
            <w:r w:rsidRPr="004E1F3E">
              <w:rPr>
                <w:rFonts w:ascii="宋体" w:eastAsia="宋体" w:hAnsi="宋体"/>
                <w:sz w:val="24"/>
                <w:szCs w:val="24"/>
              </w:rPr>
              <w:t>存储的操作系统不应采用通用操作系统，应采用专用的存储设备操作系统，以提高系统的安全性，减少黑客攻击及病毒感染的可能性</w:t>
            </w:r>
          </w:p>
          <w:p w:rsidR="004E1F3E" w:rsidRPr="004E1F3E"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控制器</w:t>
            </w:r>
            <w:r w:rsidR="007D44F9" w:rsidRPr="007D44F9">
              <w:rPr>
                <w:rFonts w:ascii="宋体" w:eastAsia="宋体" w:hAnsi="宋体" w:hint="eastAsia"/>
                <w:b/>
                <w:sz w:val="24"/>
                <w:szCs w:val="24"/>
              </w:rPr>
              <w:t>:</w:t>
            </w:r>
            <w:r w:rsidRPr="004E1F3E">
              <w:rPr>
                <w:rFonts w:ascii="宋体" w:eastAsia="宋体" w:hAnsi="宋体"/>
                <w:sz w:val="24"/>
                <w:szCs w:val="24"/>
              </w:rPr>
              <w:t>扩容后同时提供文件访问服务的统一存储控制器需≥2个,且控制器之间需具备冗余及故障自动切换能力。采用集群架构，可根据业务需要调整控制器数量，通过任意一台控制器都可访问到集群中所有数据。</w:t>
            </w:r>
          </w:p>
          <w:p w:rsidR="004E1F3E" w:rsidRPr="004E1F3E"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软件性能</w:t>
            </w:r>
            <w:r w:rsidR="007D44F9" w:rsidRPr="007D44F9">
              <w:rPr>
                <w:rFonts w:ascii="宋体" w:eastAsia="宋体" w:hAnsi="宋体" w:hint="eastAsia"/>
                <w:b/>
                <w:sz w:val="24"/>
                <w:szCs w:val="24"/>
              </w:rPr>
              <w:t>:</w:t>
            </w:r>
            <w:r w:rsidRPr="004E1F3E">
              <w:rPr>
                <w:rFonts w:ascii="宋体" w:eastAsia="宋体" w:hAnsi="宋体"/>
                <w:sz w:val="24"/>
                <w:szCs w:val="24"/>
              </w:rPr>
              <w:t>一期项目中包含的存储系统数据保护等软件功能（如：快照、重复</w:t>
            </w:r>
            <w:r w:rsidRPr="004E1F3E">
              <w:rPr>
                <w:rFonts w:ascii="宋体" w:eastAsia="宋体" w:hAnsi="宋体"/>
                <w:sz w:val="24"/>
                <w:szCs w:val="24"/>
              </w:rPr>
              <w:lastRenderedPageBreak/>
              <w:t>数据删除等）。二期扩容方案中仍然需要继续提供同等能力，（无损快照、同等重复数据删除比例）同时不能影响存储产品的整体性能，做到真正的高可用性。</w:t>
            </w:r>
          </w:p>
          <w:p w:rsidR="004E1F3E" w:rsidRPr="004E1F3E"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存储节点</w:t>
            </w:r>
            <w:r w:rsidR="007D44F9" w:rsidRPr="007D44F9">
              <w:rPr>
                <w:rFonts w:ascii="宋体" w:eastAsia="宋体" w:hAnsi="宋体" w:hint="eastAsia"/>
                <w:b/>
                <w:sz w:val="24"/>
                <w:szCs w:val="24"/>
              </w:rPr>
              <w:t>:</w:t>
            </w:r>
            <w:r w:rsidRPr="004E1F3E">
              <w:rPr>
                <w:rFonts w:ascii="宋体" w:eastAsia="宋体" w:hAnsi="宋体"/>
                <w:sz w:val="24"/>
                <w:szCs w:val="24"/>
              </w:rPr>
              <w:t>支持全局命名空间，支持≥24个控制器节点的并行存储服务能力</w:t>
            </w:r>
          </w:p>
          <w:p w:rsidR="004E1F3E" w:rsidRPr="004E1F3E"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存储系统设备监控</w:t>
            </w:r>
            <w:r w:rsidR="007D44F9" w:rsidRPr="007D44F9">
              <w:rPr>
                <w:rFonts w:ascii="宋体" w:eastAsia="宋体" w:hAnsi="宋体" w:hint="eastAsia"/>
                <w:b/>
                <w:sz w:val="24"/>
                <w:szCs w:val="24"/>
              </w:rPr>
              <w:t>:</w:t>
            </w:r>
            <w:r w:rsidRPr="004E1F3E">
              <w:rPr>
                <w:rFonts w:ascii="宋体" w:eastAsia="宋体" w:hAnsi="宋体"/>
                <w:sz w:val="24"/>
                <w:szCs w:val="24"/>
              </w:rPr>
              <w:t>必须提供多种状态指示灯系统运转状态、部件的警告信息等等（必须同时提供基于图形化界面的监控软件，实现整个系统设备状态监控和性能监控）</w:t>
            </w:r>
          </w:p>
          <w:p w:rsidR="00DD2BA0" w:rsidRDefault="004E1F3E" w:rsidP="004E1F3E">
            <w:pPr>
              <w:spacing w:line="360" w:lineRule="auto"/>
              <w:rPr>
                <w:rFonts w:ascii="宋体" w:eastAsia="宋体" w:hAnsi="宋体"/>
                <w:sz w:val="24"/>
                <w:szCs w:val="24"/>
              </w:rPr>
            </w:pPr>
            <w:r w:rsidRPr="007D44F9">
              <w:rPr>
                <w:rFonts w:ascii="宋体" w:eastAsia="宋体" w:hAnsi="宋体" w:hint="eastAsia"/>
                <w:b/>
                <w:sz w:val="24"/>
                <w:szCs w:val="24"/>
              </w:rPr>
              <w:t>授权</w:t>
            </w:r>
            <w:r w:rsidR="007D44F9" w:rsidRPr="007D44F9">
              <w:rPr>
                <w:rFonts w:ascii="宋体" w:eastAsia="宋体" w:hAnsi="宋体" w:hint="eastAsia"/>
                <w:b/>
                <w:sz w:val="24"/>
                <w:szCs w:val="24"/>
              </w:rPr>
              <w:t>:</w:t>
            </w:r>
            <w:r w:rsidRPr="004E1F3E">
              <w:rPr>
                <w:rFonts w:ascii="宋体" w:eastAsia="宋体" w:hAnsi="宋体"/>
                <w:sz w:val="24"/>
                <w:szCs w:val="24"/>
              </w:rPr>
              <w:t>投标人必须提供所</w:t>
            </w:r>
            <w:proofErr w:type="gramStart"/>
            <w:r w:rsidRPr="004E1F3E">
              <w:rPr>
                <w:rFonts w:ascii="宋体" w:eastAsia="宋体" w:hAnsi="宋体"/>
                <w:sz w:val="24"/>
                <w:szCs w:val="24"/>
              </w:rPr>
              <w:t>投产品原厂商</w:t>
            </w:r>
            <w:proofErr w:type="gramEnd"/>
            <w:r w:rsidRPr="004E1F3E">
              <w:rPr>
                <w:rFonts w:ascii="宋体" w:eastAsia="宋体" w:hAnsi="宋体"/>
                <w:sz w:val="24"/>
                <w:szCs w:val="24"/>
              </w:rPr>
              <w:t>针对本项目的授权书及原厂三年质保函。</w:t>
            </w:r>
          </w:p>
          <w:p w:rsidR="00DD2BA0" w:rsidRDefault="00DD2BA0" w:rsidP="00997AA5">
            <w:pPr>
              <w:spacing w:line="360" w:lineRule="auto"/>
              <w:rPr>
                <w:rFonts w:ascii="宋体" w:eastAsia="宋体" w:hAnsi="宋体"/>
                <w:sz w:val="24"/>
                <w:szCs w:val="24"/>
              </w:rPr>
            </w:pPr>
          </w:p>
          <w:p w:rsidR="00DD2BA0" w:rsidRDefault="00DD2BA0" w:rsidP="00997AA5">
            <w:pPr>
              <w:spacing w:line="360" w:lineRule="auto"/>
              <w:rPr>
                <w:rFonts w:ascii="宋体" w:eastAsia="宋体" w:hAnsi="宋体"/>
                <w:sz w:val="24"/>
                <w:szCs w:val="24"/>
              </w:rPr>
            </w:pPr>
          </w:p>
          <w:p w:rsidR="00DD2BA0" w:rsidRPr="00997AA5" w:rsidRDefault="00DD2BA0" w:rsidP="00997AA5">
            <w:pPr>
              <w:spacing w:line="360" w:lineRule="auto"/>
              <w:rPr>
                <w:rFonts w:ascii="宋体" w:eastAsia="宋体" w:hAnsi="宋体"/>
                <w:sz w:val="24"/>
                <w:szCs w:val="24"/>
              </w:rPr>
            </w:pPr>
          </w:p>
          <w:p w:rsidR="008A4079" w:rsidRDefault="008A4079" w:rsidP="00DA092A">
            <w:pPr>
              <w:spacing w:line="360" w:lineRule="auto"/>
              <w:rPr>
                <w:rFonts w:ascii="宋体" w:eastAsia="宋体" w:hAnsi="宋体"/>
                <w:sz w:val="24"/>
                <w:szCs w:val="24"/>
              </w:rPr>
            </w:pPr>
            <w:r w:rsidRPr="00997AA5">
              <w:rPr>
                <w:rFonts w:ascii="宋体" w:eastAsia="宋体" w:hAnsi="宋体" w:hint="eastAsia"/>
                <w:sz w:val="24"/>
                <w:szCs w:val="24"/>
              </w:rPr>
              <w:t xml:space="preserve">                                 </w:t>
            </w:r>
            <w:r w:rsidR="00DA092A">
              <w:rPr>
                <w:rFonts w:ascii="宋体" w:eastAsia="宋体" w:hAnsi="宋体" w:hint="eastAsia"/>
                <w:sz w:val="24"/>
                <w:szCs w:val="24"/>
              </w:rPr>
              <w:t xml:space="preserve"> </w:t>
            </w:r>
          </w:p>
          <w:p w:rsidR="00DD2BA0" w:rsidRDefault="00DD2BA0" w:rsidP="00997AA5">
            <w:pPr>
              <w:spacing w:line="360" w:lineRule="auto"/>
              <w:rPr>
                <w:rFonts w:ascii="宋体" w:eastAsia="宋体" w:hAnsi="宋体"/>
                <w:sz w:val="24"/>
                <w:szCs w:val="24"/>
              </w:rPr>
            </w:pPr>
          </w:p>
          <w:p w:rsidR="00DD2BA0" w:rsidRDefault="00DD2BA0" w:rsidP="00997AA5">
            <w:pPr>
              <w:spacing w:line="360" w:lineRule="auto"/>
              <w:rPr>
                <w:rFonts w:ascii="宋体" w:eastAsia="宋体" w:hAnsi="宋体"/>
                <w:sz w:val="24"/>
                <w:szCs w:val="24"/>
              </w:rPr>
            </w:pPr>
          </w:p>
          <w:p w:rsidR="00DD2BA0" w:rsidRPr="00F06A8F" w:rsidRDefault="00DD2BA0" w:rsidP="00997AA5">
            <w:pPr>
              <w:spacing w:line="360" w:lineRule="auto"/>
              <w:rPr>
                <w:rFonts w:ascii="宋体" w:eastAsia="宋体" w:hAnsi="宋体"/>
                <w:sz w:val="28"/>
                <w:szCs w:val="28"/>
              </w:rPr>
            </w:pPr>
          </w:p>
        </w:tc>
      </w:tr>
    </w:tbl>
    <w:p w:rsidR="00F06A8F" w:rsidRPr="00F06A8F" w:rsidRDefault="00DA092A"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rsidSect="00347E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0A1" w:rsidRDefault="00EA60A1" w:rsidP="005852CB">
      <w:r>
        <w:separator/>
      </w:r>
    </w:p>
  </w:endnote>
  <w:endnote w:type="continuationSeparator" w:id="0">
    <w:p w:rsidR="00EA60A1" w:rsidRDefault="00EA60A1" w:rsidP="0058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0A1" w:rsidRDefault="00EA60A1" w:rsidP="005852CB">
      <w:r>
        <w:separator/>
      </w:r>
    </w:p>
  </w:footnote>
  <w:footnote w:type="continuationSeparator" w:id="0">
    <w:p w:rsidR="00EA60A1" w:rsidRDefault="00EA60A1" w:rsidP="00585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34348"/>
    <w:rsid w:val="00077372"/>
    <w:rsid w:val="000B74B6"/>
    <w:rsid w:val="0011746F"/>
    <w:rsid w:val="00236A0F"/>
    <w:rsid w:val="003372BD"/>
    <w:rsid w:val="00347EE1"/>
    <w:rsid w:val="00386F52"/>
    <w:rsid w:val="003A1134"/>
    <w:rsid w:val="004C2E02"/>
    <w:rsid w:val="004E1F3E"/>
    <w:rsid w:val="00575922"/>
    <w:rsid w:val="005852CB"/>
    <w:rsid w:val="0062789F"/>
    <w:rsid w:val="006F4EA8"/>
    <w:rsid w:val="007C0E4C"/>
    <w:rsid w:val="007D44F9"/>
    <w:rsid w:val="0085369C"/>
    <w:rsid w:val="008A4079"/>
    <w:rsid w:val="009917FC"/>
    <w:rsid w:val="00997AA5"/>
    <w:rsid w:val="00B9495C"/>
    <w:rsid w:val="00C24D49"/>
    <w:rsid w:val="00C36D3F"/>
    <w:rsid w:val="00D06E12"/>
    <w:rsid w:val="00D55CDC"/>
    <w:rsid w:val="00DA092A"/>
    <w:rsid w:val="00DD2BA0"/>
    <w:rsid w:val="00EA60A1"/>
    <w:rsid w:val="00F06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5852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852CB"/>
    <w:rPr>
      <w:sz w:val="18"/>
      <w:szCs w:val="18"/>
    </w:rPr>
  </w:style>
  <w:style w:type="paragraph" w:styleId="a5">
    <w:name w:val="footer"/>
    <w:basedOn w:val="a"/>
    <w:link w:val="Char0"/>
    <w:uiPriority w:val="99"/>
    <w:semiHidden/>
    <w:unhideWhenUsed/>
    <w:rsid w:val="005852C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852CB"/>
    <w:rPr>
      <w:sz w:val="18"/>
      <w:szCs w:val="18"/>
    </w:rPr>
  </w:style>
  <w:style w:type="character" w:customStyle="1" w:styleId="show">
    <w:name w:val="show"/>
    <w:basedOn w:val="a0"/>
    <w:rsid w:val="000B7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134</Words>
  <Characters>768</Characters>
  <Application>Microsoft Office Word</Application>
  <DocSecurity>0</DocSecurity>
  <Lines>6</Lines>
  <Paragraphs>1</Paragraphs>
  <ScaleCrop>false</ScaleCrop>
  <Company>南京中医药大学</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cp:revision>
  <dcterms:created xsi:type="dcterms:W3CDTF">2022-05-26T01:45:00Z</dcterms:created>
  <dcterms:modified xsi:type="dcterms:W3CDTF">2022-05-27T07:40:00Z</dcterms:modified>
</cp:coreProperties>
</file>