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86" w:rsidRDefault="002A2086">
      <w:pPr>
        <w:jc w:val="center"/>
        <w:rPr>
          <w:rFonts w:ascii="宋体" w:eastAsia="宋体" w:hAnsi="宋体"/>
          <w:sz w:val="32"/>
          <w:szCs w:val="32"/>
        </w:rPr>
      </w:pPr>
    </w:p>
    <w:p w:rsidR="002A2086" w:rsidRDefault="002A01E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2A01E5" w:rsidTr="00C13185">
        <w:tc>
          <w:tcPr>
            <w:tcW w:w="8296" w:type="dxa"/>
            <w:gridSpan w:val="5"/>
          </w:tcPr>
          <w:p w:rsidR="002A01E5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A01E5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电脑中频治疗仪</w:t>
            </w:r>
          </w:p>
          <w:p w:rsidR="002A01E5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A01E5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2A2086">
        <w:tc>
          <w:tcPr>
            <w:tcW w:w="1980" w:type="dxa"/>
          </w:tcPr>
          <w:p w:rsidR="002A2086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2A2086" w:rsidRDefault="002A01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</w:t>
            </w:r>
            <w:r>
              <w:rPr>
                <w:rFonts w:ascii="宋体" w:eastAsia="宋体" w:hAnsi="宋体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 w:rsidR="002A2086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2A2086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2A2086">
        <w:tc>
          <w:tcPr>
            <w:tcW w:w="2830" w:type="dxa"/>
            <w:gridSpan w:val="2"/>
          </w:tcPr>
          <w:p w:rsidR="002A2086" w:rsidRDefault="002A01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2A2086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13500元</w:t>
            </w:r>
          </w:p>
        </w:tc>
      </w:tr>
      <w:tr w:rsidR="002A2086">
        <w:trPr>
          <w:trHeight w:val="1301"/>
        </w:trPr>
        <w:tc>
          <w:tcPr>
            <w:tcW w:w="8296" w:type="dxa"/>
            <w:gridSpan w:val="5"/>
          </w:tcPr>
          <w:p w:rsidR="002A2086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主要用途描述：镇痛、改善局部血液循环，促进炎症消散，松解瘢痕粘连，兴奋神经肌肉作用。</w:t>
            </w:r>
          </w:p>
        </w:tc>
      </w:tr>
      <w:tr w:rsidR="002A2086">
        <w:trPr>
          <w:trHeight w:val="7141"/>
        </w:trPr>
        <w:tc>
          <w:tcPr>
            <w:tcW w:w="8296" w:type="dxa"/>
            <w:gridSpan w:val="5"/>
          </w:tcPr>
          <w:p w:rsidR="002A2086" w:rsidRDefault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、输出电流强度：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500</w:t>
            </w:r>
            <w:r>
              <w:rPr>
                <w:rFonts w:ascii="宋体" w:hAnsi="宋体" w:hint="eastAsia"/>
              </w:rPr>
              <w:t>Ω的负载电阻下，输出电流不超过以下的限值：频率≤</w:t>
            </w:r>
            <w:r>
              <w:rPr>
                <w:rFonts w:ascii="宋体" w:hAnsi="宋体" w:hint="eastAsia"/>
              </w:rPr>
              <w:t>1500Hz</w:t>
            </w:r>
            <w:r>
              <w:rPr>
                <w:rFonts w:ascii="宋体" w:hAnsi="宋体" w:hint="eastAsia"/>
              </w:rPr>
              <w:t>，为</w:t>
            </w:r>
            <w:r>
              <w:rPr>
                <w:rFonts w:ascii="宋体" w:hAnsi="宋体" w:hint="eastAsia"/>
              </w:rPr>
              <w:t>80mA(r.m.s)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频率＞</w:t>
            </w:r>
            <w:r>
              <w:rPr>
                <w:rFonts w:ascii="宋体" w:hAnsi="宋体" w:hint="eastAsia"/>
              </w:rPr>
              <w:t>1500Hz</w:t>
            </w:r>
            <w:r>
              <w:rPr>
                <w:rFonts w:ascii="宋体" w:hAnsi="宋体" w:hint="eastAsia"/>
              </w:rPr>
              <w:t>为</w:t>
            </w:r>
            <w:r>
              <w:rPr>
                <w:rFonts w:ascii="宋体" w:hAnsi="宋体" w:hint="eastAsia"/>
              </w:rPr>
              <w:t>100mA(r.m.s)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</w:rPr>
              <w:t>※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输出通道：四路，输出电流独立可调。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四路同步电刺激、异步电刺激通道；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四路同步（温热）电刺激、异步（温热）电刺激通道；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两路离子导入通道；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——</w:t>
            </w:r>
            <w:r>
              <w:rPr>
                <w:rFonts w:ascii="宋体" w:hAnsi="宋体" w:hint="eastAsia"/>
                <w:color w:val="000000"/>
              </w:rPr>
              <w:t>两路干扰电治疗通道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、内置临床处方：</w:t>
            </w:r>
            <w:r>
              <w:rPr>
                <w:rFonts w:ascii="宋体" w:hAnsi="宋体" w:hint="eastAsia"/>
              </w:rPr>
              <w:t>99</w:t>
            </w:r>
            <w:r>
              <w:rPr>
                <w:rFonts w:ascii="宋体" w:hAnsi="宋体" w:hint="eastAsia"/>
              </w:rPr>
              <w:t>个专家处方。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工作频率：</w:t>
            </w:r>
            <w:r>
              <w:rPr>
                <w:rFonts w:ascii="宋体" w:hAnsi="宋体" w:hint="eastAsia"/>
              </w:rPr>
              <w:t>1kHz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12kHz</w:t>
            </w:r>
            <w:r>
              <w:rPr>
                <w:rFonts w:ascii="宋体" w:hAnsi="宋体" w:hint="eastAsia"/>
              </w:rPr>
              <w:t>，误差±</w:t>
            </w:r>
            <w:r>
              <w:rPr>
                <w:rFonts w:ascii="宋体" w:hAnsi="宋体" w:hint="eastAsia"/>
              </w:rPr>
              <w:t>10%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、调制频率范围：在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150Hz</w:t>
            </w:r>
            <w:r>
              <w:rPr>
                <w:rFonts w:ascii="宋体" w:hAnsi="宋体" w:hint="eastAsia"/>
              </w:rPr>
              <w:t>范围内。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、差频频率范围：在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100Hz</w:t>
            </w:r>
            <w:r>
              <w:rPr>
                <w:rFonts w:ascii="宋体" w:hAnsi="宋体" w:hint="eastAsia"/>
              </w:rPr>
              <w:t>范围内。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、调幅度：设有</w:t>
            </w:r>
            <w:r>
              <w:rPr>
                <w:rFonts w:ascii="宋体" w:hAnsi="宋体" w:hint="eastAsia"/>
              </w:rPr>
              <w:t>0%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33%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60%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100%</w:t>
            </w:r>
            <w:r>
              <w:rPr>
                <w:rFonts w:ascii="宋体" w:hAnsi="宋体" w:hint="eastAsia"/>
              </w:rPr>
              <w:t>四种调幅度，调幅度允差±</w:t>
            </w:r>
            <w:r>
              <w:rPr>
                <w:rFonts w:ascii="宋体" w:hAnsi="宋体" w:hint="eastAsia"/>
              </w:rPr>
              <w:t>5%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、动态节律：</w:t>
            </w:r>
            <w:r>
              <w:rPr>
                <w:rFonts w:ascii="宋体" w:hAnsi="宋体" w:hint="eastAsia"/>
              </w:rPr>
              <w:t>4s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10s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、差频变化周期：</w:t>
            </w:r>
            <w:r>
              <w:rPr>
                <w:rFonts w:ascii="宋体" w:hAnsi="宋体" w:hint="eastAsia"/>
              </w:rPr>
              <w:t>15s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30s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、基波频率及波形：方波，频率为</w:t>
            </w:r>
            <w:r>
              <w:rPr>
                <w:rFonts w:ascii="宋体" w:hAnsi="宋体" w:hint="eastAsia"/>
              </w:rPr>
              <w:t>1kHz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12kHz</w:t>
            </w:r>
            <w:r>
              <w:rPr>
                <w:rFonts w:ascii="宋体" w:hAnsi="宋体" w:hint="eastAsia"/>
              </w:rPr>
              <w:t>（对应脉冲宽度为</w:t>
            </w:r>
            <w:r>
              <w:rPr>
                <w:rFonts w:ascii="宋体" w:hAnsi="宋体" w:hint="eastAsia"/>
              </w:rPr>
              <w:t>500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42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 w:hint="eastAsia"/>
              </w:rPr>
              <w:t>）。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</w:rPr>
              <w:t>※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调制波形：方波、尖波、三角波、指数波、锯齿波、正弦波、等幅波、梯形波、扇形波、扇指波以及它们的组合。</w:t>
            </w:r>
          </w:p>
          <w:p w:rsidR="002A2086" w:rsidRDefault="002A01E5">
            <w:pPr>
              <w:spacing w:line="264" w:lineRule="auto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温热电极（温控）：</w:t>
            </w:r>
            <w:r>
              <w:rPr>
                <w:rFonts w:ascii="宋体" w:hAnsi="宋体" w:hint="eastAsia"/>
              </w:rPr>
              <w:t>25</w:t>
            </w:r>
            <w:r>
              <w:rPr>
                <w:rFonts w:ascii="宋体" w:hAnsi="宋体" w:hint="eastAsia"/>
              </w:rPr>
              <w:t>℃～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宋体" w:hAnsi="宋体" w:hint="eastAsia"/>
              </w:rPr>
              <w:t>，多</w:t>
            </w:r>
            <w:r>
              <w:rPr>
                <w:rFonts w:ascii="宋体" w:hAnsi="宋体" w:hint="eastAsia"/>
              </w:rPr>
              <w:t>档可调</w:t>
            </w:r>
            <w:r>
              <w:rPr>
                <w:rFonts w:ascii="宋体" w:hAnsi="宋体" w:hint="eastAsia"/>
              </w:rPr>
              <w:t>，最高不超过</w:t>
            </w:r>
            <w:r>
              <w:rPr>
                <w:rFonts w:ascii="宋体" w:hAnsi="宋体" w:hint="eastAsia"/>
              </w:rPr>
              <w:t>41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</w:rPr>
              <w:t>※</w:t>
            </w:r>
            <w:r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、时间调节：</w:t>
            </w:r>
            <w:r>
              <w:rPr>
                <w:rFonts w:ascii="宋体" w:hAnsi="宋体" w:hint="eastAsia"/>
                <w:bCs/>
              </w:rPr>
              <w:t>默认处方时间：</w:t>
            </w:r>
            <w:r>
              <w:rPr>
                <w:rFonts w:ascii="宋体" w:hAnsi="宋体" w:hint="eastAsia"/>
                <w:bCs/>
              </w:rPr>
              <w:t>10min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20</w:t>
            </w:r>
            <w:r>
              <w:rPr>
                <w:rFonts w:ascii="宋体" w:hAnsi="宋体" w:hint="eastAsia"/>
                <w:bCs/>
              </w:rPr>
              <w:t>min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25</w:t>
            </w:r>
            <w:r>
              <w:rPr>
                <w:rFonts w:ascii="宋体" w:hAnsi="宋体" w:hint="eastAsia"/>
                <w:bCs/>
              </w:rPr>
              <w:t>min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min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min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45min</w:t>
            </w:r>
            <w:r>
              <w:rPr>
                <w:rFonts w:ascii="宋体" w:hAnsi="宋体" w:hint="eastAsia"/>
                <w:bCs/>
              </w:rPr>
              <w:t>，误差±</w:t>
            </w:r>
            <w:r>
              <w:rPr>
                <w:rFonts w:ascii="宋体" w:hAnsi="宋体" w:hint="eastAsia"/>
                <w:bCs/>
              </w:rPr>
              <w:lastRenderedPageBreak/>
              <w:t>10%</w:t>
            </w:r>
            <w:r>
              <w:rPr>
                <w:rFonts w:ascii="宋体" w:hAnsi="宋体" w:hint="eastAsia"/>
                <w:bCs/>
              </w:rPr>
              <w:t>。时间可调功能：</w:t>
            </w:r>
            <w:r>
              <w:rPr>
                <w:rFonts w:ascii="宋体" w:hAnsi="宋体" w:hint="eastAsia"/>
                <w:bCs/>
              </w:rPr>
              <w:t>1min</w:t>
            </w:r>
            <w:r>
              <w:rPr>
                <w:rFonts w:ascii="宋体" w:hAnsi="宋体" w:hint="eastAsia"/>
                <w:bCs/>
              </w:rPr>
              <w:t>～</w:t>
            </w:r>
            <w:r>
              <w:rPr>
                <w:rFonts w:ascii="宋体" w:hAnsi="宋体" w:hint="eastAsia"/>
                <w:bCs/>
              </w:rPr>
              <w:t>99min</w:t>
            </w:r>
            <w:r>
              <w:rPr>
                <w:rFonts w:ascii="宋体" w:hAnsi="宋体" w:hint="eastAsia"/>
                <w:bCs/>
              </w:rPr>
              <w:t>，步进</w:t>
            </w:r>
            <w:r>
              <w:rPr>
                <w:rFonts w:ascii="宋体" w:hAnsi="宋体" w:hint="eastAsia"/>
                <w:bCs/>
              </w:rPr>
              <w:t>1min</w:t>
            </w:r>
            <w:r>
              <w:rPr>
                <w:rFonts w:ascii="宋体" w:hAnsi="宋体" w:hint="eastAsia"/>
                <w:bCs/>
              </w:rPr>
              <w:t>，误差±</w:t>
            </w:r>
            <w:r>
              <w:rPr>
                <w:rFonts w:ascii="宋体" w:hAnsi="宋体" w:hint="eastAsia"/>
                <w:bCs/>
              </w:rPr>
              <w:t>10%</w:t>
            </w:r>
            <w:r>
              <w:rPr>
                <w:rFonts w:ascii="宋体" w:hAnsi="宋体" w:hint="eastAsia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  <w:r>
              <w:rPr>
                <w:rFonts w:ascii="宋体" w:hAnsi="宋体" w:hint="eastAsia"/>
              </w:rPr>
              <w:t>、电源条件：交流</w:t>
            </w:r>
            <w:r>
              <w:rPr>
                <w:rFonts w:ascii="宋体" w:hAnsi="宋体" w:hint="eastAsia"/>
              </w:rPr>
              <w:t>220V/</w:t>
            </w:r>
            <w:r>
              <w:rPr>
                <w:rFonts w:ascii="宋体" w:hAnsi="宋体" w:hint="eastAsia"/>
              </w:rPr>
              <w:t>频率</w:t>
            </w:r>
            <w:r>
              <w:rPr>
                <w:rFonts w:ascii="宋体" w:hAnsi="宋体" w:hint="eastAsia"/>
              </w:rPr>
              <w:t>50Hz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、输入功率：≤</w:t>
            </w:r>
            <w:r>
              <w:rPr>
                <w:rFonts w:ascii="宋体" w:hAnsi="宋体" w:hint="eastAsia"/>
              </w:rPr>
              <w:t>150VA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  <w:r>
              <w:rPr>
                <w:rFonts w:ascii="宋体" w:hAnsi="宋体" w:hint="eastAsia"/>
              </w:rPr>
              <w:t>、工作环境：温度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℃～</w:t>
            </w:r>
            <w:r>
              <w:rPr>
                <w:rFonts w:ascii="宋体" w:hAnsi="宋体" w:hint="eastAsia"/>
              </w:rPr>
              <w:t>40</w:t>
            </w:r>
            <w:r>
              <w:rPr>
                <w:rFonts w:ascii="宋体" w:hAnsi="宋体" w:hint="eastAsia"/>
              </w:rPr>
              <w:t>℃，相对湿度≤</w:t>
            </w:r>
            <w:r>
              <w:rPr>
                <w:rFonts w:ascii="宋体" w:hAnsi="宋体" w:hint="eastAsia"/>
              </w:rPr>
              <w:t>80%</w:t>
            </w:r>
            <w:r>
              <w:rPr>
                <w:rFonts w:ascii="宋体" w:hAnsi="宋体" w:hint="eastAsia"/>
              </w:rPr>
              <w:t>，大气压力</w:t>
            </w:r>
            <w:r>
              <w:rPr>
                <w:rFonts w:ascii="宋体" w:hAnsi="宋体" w:hint="eastAsia"/>
              </w:rPr>
              <w:t>860</w:t>
            </w:r>
            <w:r>
              <w:rPr>
                <w:rFonts w:ascii="宋体" w:hAnsi="宋体"/>
              </w:rPr>
              <w:t>hPa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1060</w:t>
            </w:r>
            <w:r>
              <w:t xml:space="preserve"> </w:t>
            </w:r>
            <w:r>
              <w:rPr>
                <w:rFonts w:ascii="宋体" w:hAnsi="宋体"/>
              </w:rPr>
              <w:t>hPa</w:t>
            </w:r>
            <w:r>
              <w:rPr>
                <w:rFonts w:ascii="宋体" w:hAnsi="宋体"/>
              </w:rPr>
              <w:t>。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  <w:r>
              <w:rPr>
                <w:rFonts w:ascii="宋体" w:hAnsi="宋体" w:hint="eastAsia"/>
              </w:rPr>
              <w:t>、外形尺寸：</w:t>
            </w:r>
            <w:r>
              <w:rPr>
                <w:rFonts w:ascii="宋体" w:hAnsi="宋体" w:hint="eastAsia"/>
              </w:rPr>
              <w:t>450mm</w:t>
            </w:r>
            <w:r>
              <w:rPr>
                <w:rFonts w:ascii="宋体" w:hAnsi="宋体" w:hint="eastAsia"/>
              </w:rPr>
              <w:t>╳</w:t>
            </w:r>
            <w:r>
              <w:rPr>
                <w:rFonts w:ascii="宋体" w:hAnsi="宋体" w:hint="eastAsia"/>
              </w:rPr>
              <w:t>320</w:t>
            </w:r>
            <w:r>
              <w:rPr>
                <w:rFonts w:ascii="宋体" w:hAnsi="宋体"/>
              </w:rPr>
              <w:t>mm</w:t>
            </w:r>
            <w:r>
              <w:rPr>
                <w:rFonts w:ascii="宋体" w:hAnsi="宋体" w:hint="eastAsia"/>
              </w:rPr>
              <w:t>╳</w:t>
            </w:r>
            <w:r>
              <w:rPr>
                <w:rFonts w:ascii="宋体" w:hAnsi="宋体"/>
              </w:rPr>
              <w:t>100mm(</w:t>
            </w:r>
            <w:r>
              <w:rPr>
                <w:rFonts w:ascii="宋体" w:hAnsi="宋体" w:hint="eastAsia"/>
              </w:rPr>
              <w:t>长╳宽╳高</w:t>
            </w:r>
            <w:r>
              <w:rPr>
                <w:rFonts w:ascii="宋体" w:hAnsi="宋体"/>
              </w:rPr>
              <w:t>)</w:t>
            </w:r>
          </w:p>
          <w:p w:rsidR="002A2086" w:rsidRDefault="002A01E5">
            <w:pPr>
              <w:spacing w:line="264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重量：</w:t>
            </w:r>
            <w:r>
              <w:rPr>
                <w:rFonts w:ascii="宋体" w:hAnsi="宋体" w:hint="eastAsia"/>
              </w:rPr>
              <w:t>7.</w:t>
            </w:r>
            <w:r>
              <w:rPr>
                <w:rFonts w:ascii="宋体" w:hAnsi="宋体"/>
              </w:rPr>
              <w:t>5Kg</w:t>
            </w: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208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A2086" w:rsidRDefault="002A01E5" w:rsidP="002A01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 </w:t>
            </w:r>
          </w:p>
        </w:tc>
      </w:tr>
    </w:tbl>
    <w:p w:rsidR="002A2086" w:rsidRDefault="002A01E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2A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77372"/>
    <w:rsid w:val="0011746F"/>
    <w:rsid w:val="002A01E5"/>
    <w:rsid w:val="002A2086"/>
    <w:rsid w:val="003372BD"/>
    <w:rsid w:val="007C0E4C"/>
    <w:rsid w:val="0085369C"/>
    <w:rsid w:val="009917FC"/>
    <w:rsid w:val="00F06A8F"/>
    <w:rsid w:val="14C54474"/>
    <w:rsid w:val="28F87E13"/>
    <w:rsid w:val="41D307B0"/>
    <w:rsid w:val="5733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916E"/>
  <w15:docId w15:val="{15A53098-13EE-438F-8D61-EE44F94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2023-11-07T04:08:00Z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B31B6053555B4021AE399491D7DE99AB_13</vt:lpwstr>
  </property>
</Properties>
</file>