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D859" w14:textId="77777777"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314292" w14:paraId="7B95F560" w14:textId="77777777" w:rsidTr="00AF1F7A">
        <w:tc>
          <w:tcPr>
            <w:tcW w:w="1980" w:type="dxa"/>
          </w:tcPr>
          <w:p w14:paraId="43DDAB2B" w14:textId="77777777" w:rsidR="00314292" w:rsidRDefault="0031429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05146C93" w14:textId="428C23D9" w:rsidR="00314292" w:rsidRPr="00C84BD5" w:rsidRDefault="00314292" w:rsidP="00817094">
            <w:pPr>
              <w:rPr>
                <w:rFonts w:ascii="宋体" w:eastAsia="宋体" w:hAnsi="宋体"/>
                <w:szCs w:val="21"/>
              </w:rPr>
            </w:pPr>
            <w:r w:rsidRPr="000A57A4">
              <w:rPr>
                <w:rFonts w:ascii="宋体" w:eastAsia="宋体" w:hAnsi="宋体" w:hint="eastAsia"/>
                <w:szCs w:val="21"/>
              </w:rPr>
              <w:t>存储阵列</w:t>
            </w:r>
          </w:p>
        </w:tc>
      </w:tr>
      <w:tr w:rsidR="002470FF" w14:paraId="73CED776" w14:textId="77777777">
        <w:trPr>
          <w:trHeight w:val="728"/>
        </w:trPr>
        <w:tc>
          <w:tcPr>
            <w:tcW w:w="8296" w:type="dxa"/>
            <w:gridSpan w:val="2"/>
          </w:tcPr>
          <w:p w14:paraId="374BD8F4" w14:textId="77777777" w:rsidR="002470FF" w:rsidRPr="00E160AF" w:rsidRDefault="00EC68A4" w:rsidP="00E91271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3F314C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0A57A4" w:rsidRPr="000A57A4">
              <w:rPr>
                <w:rFonts w:ascii="宋体" w:eastAsia="宋体" w:hAnsi="宋体" w:hint="eastAsia"/>
                <w:sz w:val="24"/>
                <w:szCs w:val="24"/>
              </w:rPr>
              <w:t>计算机科学与技术专业的</w:t>
            </w:r>
            <w:proofErr w:type="gramStart"/>
            <w:r w:rsidR="000A57A4" w:rsidRPr="000A57A4">
              <w:rPr>
                <w:rFonts w:ascii="宋体" w:eastAsia="宋体" w:hAnsi="宋体" w:hint="eastAsia"/>
                <w:sz w:val="24"/>
                <w:szCs w:val="24"/>
              </w:rPr>
              <w:t>云计算</w:t>
            </w:r>
            <w:proofErr w:type="gramEnd"/>
            <w:r w:rsidR="000A57A4" w:rsidRPr="000A57A4">
              <w:rPr>
                <w:rFonts w:ascii="宋体" w:eastAsia="宋体" w:hAnsi="宋体" w:hint="eastAsia"/>
                <w:sz w:val="24"/>
                <w:szCs w:val="24"/>
              </w:rPr>
              <w:t>与大数据分析系列课程（计算方法、</w:t>
            </w:r>
            <w:proofErr w:type="gramStart"/>
            <w:r w:rsidR="000A57A4" w:rsidRPr="000A57A4">
              <w:rPr>
                <w:rFonts w:ascii="宋体" w:eastAsia="宋体" w:hAnsi="宋体" w:hint="eastAsia"/>
                <w:sz w:val="24"/>
                <w:szCs w:val="24"/>
              </w:rPr>
              <w:t>云计算</w:t>
            </w:r>
            <w:proofErr w:type="gramEnd"/>
            <w:r w:rsidR="000A57A4" w:rsidRPr="000A57A4">
              <w:rPr>
                <w:rFonts w:ascii="宋体" w:eastAsia="宋体" w:hAnsi="宋体" w:hint="eastAsia"/>
                <w:sz w:val="24"/>
                <w:szCs w:val="24"/>
              </w:rPr>
              <w:t>概论、</w:t>
            </w:r>
            <w:proofErr w:type="gramStart"/>
            <w:r w:rsidR="000A57A4" w:rsidRPr="000A57A4">
              <w:rPr>
                <w:rFonts w:ascii="宋体" w:eastAsia="宋体" w:hAnsi="宋体" w:hint="eastAsia"/>
                <w:sz w:val="24"/>
                <w:szCs w:val="24"/>
              </w:rPr>
              <w:t>云计算</w:t>
            </w:r>
            <w:proofErr w:type="gramEnd"/>
            <w:r w:rsidR="000A57A4" w:rsidRPr="000A57A4">
              <w:rPr>
                <w:rFonts w:ascii="宋体" w:eastAsia="宋体" w:hAnsi="宋体" w:hint="eastAsia"/>
                <w:sz w:val="24"/>
                <w:szCs w:val="24"/>
              </w:rPr>
              <w:t>高级应用、大数据分析、分布式数据库系统与应用和人工智能新技术）建设及组学大数据分析数据存储需求</w:t>
            </w:r>
            <w:r w:rsidR="00E91271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2470FF" w14:paraId="4DF3AF9A" w14:textId="77777777" w:rsidTr="007020FE">
        <w:trPr>
          <w:trHeight w:val="8471"/>
        </w:trPr>
        <w:tc>
          <w:tcPr>
            <w:tcW w:w="8296" w:type="dxa"/>
            <w:gridSpan w:val="2"/>
          </w:tcPr>
          <w:p w14:paraId="612CCD5D" w14:textId="2388440E" w:rsidR="004B6DF8" w:rsidRDefault="003E45AB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参数要求：</w:t>
            </w:r>
          </w:p>
          <w:p w14:paraId="37C4F531" w14:textId="0C6E45D7" w:rsidR="003E45AB" w:rsidRDefault="0002099C" w:rsidP="0002099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数量1台</w:t>
            </w:r>
          </w:p>
          <w:p w14:paraId="4B7CD611" w14:textId="77777777" w:rsidR="0002099C" w:rsidRDefault="0002099C" w:rsidP="0002099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参数要求：</w:t>
            </w:r>
          </w:p>
          <w:tbl>
            <w:tblPr>
              <w:tblW w:w="7387" w:type="dxa"/>
              <w:tblInd w:w="91" w:type="dxa"/>
              <w:tblLook w:val="04A0" w:firstRow="1" w:lastRow="0" w:firstColumn="1" w:lastColumn="0" w:noHBand="0" w:noVBand="1"/>
            </w:tblPr>
            <w:tblGrid>
              <w:gridCol w:w="775"/>
              <w:gridCol w:w="6612"/>
            </w:tblGrid>
            <w:tr w:rsidR="0002099C" w14:paraId="0E361E0F" w14:textId="77777777" w:rsidTr="00C31E69">
              <w:trPr>
                <w:trHeight w:val="270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F2D388C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  <w:lang w:bidi="ar"/>
                    </w:rPr>
                    <w:t>指标</w:t>
                  </w:r>
                </w:p>
              </w:tc>
              <w:tc>
                <w:tcPr>
                  <w:tcW w:w="661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1BB0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  <w:lang w:bidi="ar"/>
                    </w:rPr>
                    <w:t>参数要求</w:t>
                  </w:r>
                </w:p>
              </w:tc>
            </w:tr>
            <w:tr w:rsidR="0002099C" w14:paraId="0CC4D913" w14:textId="77777777" w:rsidTr="00C31E69">
              <w:trPr>
                <w:trHeight w:val="270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2BE73C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外观</w:t>
                  </w:r>
                </w:p>
              </w:tc>
              <w:tc>
                <w:tcPr>
                  <w:tcW w:w="661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52D512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≤2U高度</w:t>
                  </w:r>
                </w:p>
              </w:tc>
            </w:tr>
            <w:tr w:rsidR="0002099C" w14:paraId="38FDE4A2" w14:textId="77777777" w:rsidTr="00C31E69">
              <w:trPr>
                <w:trHeight w:val="270"/>
              </w:trPr>
              <w:tc>
                <w:tcPr>
                  <w:tcW w:w="7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C876F4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控制器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8872A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01"/>
                      <w:rFonts w:hint="default"/>
                      <w:color w:val="auto"/>
                      <w:lang w:bidi="ar"/>
                    </w:rPr>
                  </w:pP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★本次配置双控制器（双主动），互为冗余提供故障切换功能，避免单点故障</w:t>
                  </w:r>
                </w:p>
                <w:p w14:paraId="24A3BFB2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sz w:val="18"/>
                      <w:szCs w:val="18"/>
                    </w:rPr>
                  </w:pP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每个控制器不低于双核处理器（Intel处理器，主频不低于2.2GHz ），提供证明材料加盖原厂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鲜章证明</w:t>
                  </w:r>
                  <w:proofErr w:type="gramEnd"/>
                </w:p>
              </w:tc>
            </w:tr>
            <w:tr w:rsidR="0002099C" w14:paraId="7C8235F0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38F3F0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F33D44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每控制器包含不少于8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GB 电池后备高速缓存，双控制器不少于16GB缓存</w:t>
                  </w:r>
                </w:p>
              </w:tc>
            </w:tr>
            <w:tr w:rsidR="0002099C" w14:paraId="661D9B8B" w14:textId="77777777" w:rsidTr="00C31E69">
              <w:trPr>
                <w:trHeight w:val="465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5C2908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9EE0A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★每控制器包含不少于4个16Gb FC接口，双控制器不少于8个16Gb FC接口，并提供12Gb的扩展接口，提供证明材料加盖原厂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鲜章证明</w:t>
                  </w:r>
                  <w:proofErr w:type="gramEnd"/>
                </w:p>
              </w:tc>
            </w:tr>
            <w:tr w:rsidR="0002099C" w14:paraId="197BB481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E50FC5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9ABE1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控制器可同时兼容FC和ISCSI协议</w:t>
                  </w:r>
                </w:p>
              </w:tc>
            </w:tr>
            <w:tr w:rsidR="0002099C" w14:paraId="2C1DF09C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C87029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83B0AE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通过闪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存保护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永久性数据，提供高速缓存保护</w:t>
                  </w:r>
                </w:p>
              </w:tc>
            </w:tr>
            <w:tr w:rsidR="0002099C" w14:paraId="31F979C7" w14:textId="77777777" w:rsidTr="00C31E69">
              <w:trPr>
                <w:trHeight w:val="9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A44BA5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接口方式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0F6AA8C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每控制器，不少于一个专用远程管理网口，不少于一个串口</w:t>
                  </w:r>
                </w:p>
              </w:tc>
            </w:tr>
            <w:tr w:rsidR="0002099C" w14:paraId="6E4116D3" w14:textId="77777777" w:rsidTr="00C31E69">
              <w:trPr>
                <w:trHeight w:val="90"/>
              </w:trPr>
              <w:tc>
                <w:tcPr>
                  <w:tcW w:w="7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C1949E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RAID支持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6F5C9E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11"/>
                      <w:rFonts w:hint="default"/>
                      <w:color w:val="auto"/>
                      <w:lang w:bidi="ar"/>
                    </w:rPr>
                    <w:t>支持的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 xml:space="preserve">RAID 级别：0、1、10、5、6, </w:t>
                  </w:r>
                  <w:r>
                    <w:rPr>
                      <w:rStyle w:val="font71"/>
                      <w:rFonts w:hint="default"/>
                      <w:color w:val="auto"/>
                      <w:lang w:bidi="ar"/>
                    </w:rPr>
                    <w:t>Distributed RAID</w:t>
                  </w:r>
                </w:p>
              </w:tc>
            </w:tr>
            <w:tr w:rsidR="0002099C" w14:paraId="0DE927C3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159F8D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296CAA7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支持不少于1024个虚拟卷</w:t>
                  </w:r>
                </w:p>
              </w:tc>
            </w:tr>
            <w:tr w:rsidR="0002099C" w14:paraId="276B3FC1" w14:textId="77777777" w:rsidTr="00C31E69">
              <w:trPr>
                <w:trHeight w:val="270"/>
              </w:trPr>
              <w:tc>
                <w:tcPr>
                  <w:tcW w:w="7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A71511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硬盘及扩展能力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E013FA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 xml:space="preserve">★配置不少于216T 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  <w:lang w:bidi="ar"/>
                    </w:rPr>
                    <w:t>SAS ISE 12Gbps 7.2K 512e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 xml:space="preserve"> 热</w:t>
                  </w:r>
                  <w:r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  <w:t>插拔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硬盘</w:t>
                  </w:r>
                </w:p>
              </w:tc>
            </w:tr>
            <w:tr w:rsidR="0002099C" w14:paraId="0F3E2FCE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799219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E6B1C2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▲未来扩展需要，支持不低于260块硬盘扩展，提供证明材料加盖原厂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鲜章证明</w:t>
                  </w:r>
                  <w:proofErr w:type="gramEnd"/>
                </w:p>
              </w:tc>
            </w:tr>
            <w:tr w:rsidR="0002099C" w14:paraId="2612D86F" w14:textId="77777777" w:rsidTr="00C31E69">
              <w:trPr>
                <w:trHeight w:val="359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BC9A85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80D25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阵列和扩展存储模块型号都支持多种 SSD、15K、10K 和 NL-SAS 驱动器</w:t>
                  </w:r>
                </w:p>
              </w:tc>
            </w:tr>
            <w:tr w:rsidR="0002099C" w14:paraId="7B421D89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05D8F7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614FE0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支持同一盘柜内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SSD、SAS硬盘混插，支持不同尺寸硬盘混插；</w:t>
                  </w:r>
                </w:p>
              </w:tc>
            </w:tr>
            <w:tr w:rsidR="0002099C" w14:paraId="43BBD8B8" w14:textId="77777777" w:rsidTr="00C31E69">
              <w:trPr>
                <w:trHeight w:val="48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7416D1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C281E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最大LUN支持：RAID0,1,10 (4TBx192=768TB), RAID5,6(4TBx30=120TB), DDP(64TB)</w:t>
                  </w:r>
                </w:p>
              </w:tc>
            </w:tr>
            <w:tr w:rsidR="0002099C" w14:paraId="274DC199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75F22C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D847F7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最大总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容量支持不少于3PB.</w:t>
                  </w:r>
                </w:p>
              </w:tc>
            </w:tr>
            <w:tr w:rsidR="0002099C" w14:paraId="4A90A411" w14:textId="77777777" w:rsidTr="00C31E69">
              <w:trPr>
                <w:trHeight w:val="270"/>
              </w:trPr>
              <w:tc>
                <w:tcPr>
                  <w:tcW w:w="7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08CF97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管理/高级数据管理功能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10B8D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支持HTML5 GUI、CLI、REST 界面管理</w:t>
                  </w:r>
                </w:p>
              </w:tc>
            </w:tr>
            <w:tr w:rsidR="0002099C" w14:paraId="64B214FF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2F958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545E49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配置多路径软件，提供服务器与存储阵列之间冗余数据路径的故障转移管理</w:t>
                  </w:r>
                </w:p>
              </w:tc>
            </w:tr>
            <w:tr w:rsidR="0002099C" w14:paraId="0A08008E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DC6BDB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2275A5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支持制作数据的时间点快照以用于备份和其他操作。</w:t>
                  </w:r>
                </w:p>
              </w:tc>
            </w:tr>
            <w:tr w:rsidR="0002099C" w14:paraId="5EED4CD5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09F13E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78D76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每个系统总共1024个快照。</w:t>
                  </w:r>
                </w:p>
              </w:tc>
            </w:tr>
            <w:tr w:rsidR="0002099C" w14:paraId="16D13647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A97838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75EB5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支持基于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IP远程管理，基于WEB图形界面方式</w:t>
                  </w:r>
                </w:p>
              </w:tc>
            </w:tr>
            <w:tr w:rsidR="0002099C" w14:paraId="0C425247" w14:textId="77777777" w:rsidTr="00C31E69">
              <w:trPr>
                <w:trHeight w:val="465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1C0FF1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9C7BB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支持虚拟磁盘备份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(VDC) ：制作现有虚拟磁盘在某个时间点上的完整精确副本，用于决策支持和软件开发测试。</w:t>
                  </w:r>
                </w:p>
              </w:tc>
            </w:tr>
            <w:tr w:rsidR="0002099C" w14:paraId="65105CFB" w14:textId="77777777" w:rsidTr="00C31E69">
              <w:trPr>
                <w:trHeight w:val="48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B35DF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2EA22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 xml:space="preserve">提供软件管理包括 </w:t>
                  </w:r>
                  <w:r>
                    <w:rPr>
                      <w:rStyle w:val="font81"/>
                      <w:rFonts w:hint="default"/>
                      <w:sz w:val="18"/>
                      <w:szCs w:val="18"/>
                      <w:lang w:bidi="ar"/>
                    </w:rPr>
                    <w:t>自动分层</w:t>
                  </w: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，精简配置，SSD读缓存，远程复制，卷拷贝及</w:t>
                  </w:r>
                  <w:proofErr w:type="spellStart"/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Vcenter</w:t>
                  </w:r>
                  <w:proofErr w:type="spellEnd"/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/SRM 集成等功能</w:t>
                  </w:r>
                </w:p>
              </w:tc>
            </w:tr>
            <w:tr w:rsidR="0002099C" w14:paraId="60E84D27" w14:textId="77777777" w:rsidTr="00C31E69">
              <w:trPr>
                <w:trHeight w:val="245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CBF1B5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049582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支持IP及光纤远程复制功能：可以实现异步镜像</w:t>
                  </w:r>
                </w:p>
              </w:tc>
            </w:tr>
            <w:tr w:rsidR="0002099C" w14:paraId="6A34C338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E4C276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04F4E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支持基于快照技术的远程异步复制功能</w:t>
                  </w:r>
                </w:p>
              </w:tc>
            </w:tr>
            <w:tr w:rsidR="0002099C" w14:paraId="63078B92" w14:textId="77777777" w:rsidTr="00C31E69">
              <w:trPr>
                <w:trHeight w:val="245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32321C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B90BD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支持Distributed RAID 可同时加入高于12块硬盘并实现高速硬盘重建。</w:t>
                  </w:r>
                </w:p>
              </w:tc>
            </w:tr>
            <w:tr w:rsidR="0002099C" w14:paraId="61B1614B" w14:textId="77777777" w:rsidTr="00C31E69">
              <w:trPr>
                <w:trHeight w:val="245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824BDD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A51F60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Vmware</w:t>
                  </w:r>
                  <w:proofErr w:type="spellEnd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 xml:space="preserve"> VAAI</w:t>
                  </w:r>
                </w:p>
              </w:tc>
            </w:tr>
            <w:tr w:rsidR="0002099C" w14:paraId="07397FEE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EE55A8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58FEF4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 xml:space="preserve">▲NAS支持：支持 </w:t>
                  </w:r>
                  <w:r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  <w:t xml:space="preserve">Windows NAS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应用装置，提供证明材料加盖原厂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鲜章证明</w:t>
                  </w:r>
                  <w:proofErr w:type="gramEnd"/>
                </w:p>
              </w:tc>
            </w:tr>
            <w:tr w:rsidR="0002099C" w14:paraId="6C63C29C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ED8429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F3E34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支持服务器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Cluster集群功能</w:t>
                  </w:r>
                </w:p>
              </w:tc>
            </w:tr>
            <w:tr w:rsidR="0002099C" w14:paraId="673CB00A" w14:textId="77777777" w:rsidTr="00C31E69">
              <w:trPr>
                <w:trHeight w:val="270"/>
              </w:trPr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2DB902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1F4F9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支持硬件故障检测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,诊断功能</w:t>
                  </w:r>
                </w:p>
              </w:tc>
            </w:tr>
            <w:tr w:rsidR="0002099C" w14:paraId="0CDECC0A" w14:textId="77777777" w:rsidTr="00C31E69">
              <w:trPr>
                <w:trHeight w:val="568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3A5038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SAS HBA卡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242CF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01"/>
                      <w:rFonts w:hint="default"/>
                      <w:color w:val="auto"/>
                      <w:lang w:bidi="ar"/>
                    </w:rPr>
                  </w:pP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双口16GB FC HBA卡</w:t>
                  </w:r>
                </w:p>
              </w:tc>
            </w:tr>
            <w:tr w:rsidR="0002099C" w14:paraId="44785B9B" w14:textId="77777777" w:rsidTr="00C31E69">
              <w:trPr>
                <w:trHeight w:val="27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466536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其他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A5B0B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01"/>
                      <w:rFonts w:hint="default"/>
                      <w:color w:val="auto"/>
                      <w:lang w:bidi="ar"/>
                    </w:rPr>
                  </w:pP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配套加速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卡设备</w:t>
                  </w:r>
                  <w:proofErr w:type="gramEnd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3套，单台流处理器核心数量不低于10496，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位宽不</w:t>
                  </w:r>
                  <w:proofErr w:type="gramEnd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低于384，功耗为350W，不低于24GB GDDR6X，核心设备质保不低于原厂质保</w:t>
                  </w:r>
                </w:p>
              </w:tc>
            </w:tr>
            <w:tr w:rsidR="0002099C" w14:paraId="616ADB53" w14:textId="77777777" w:rsidTr="00C31E69">
              <w:trPr>
                <w:trHeight w:val="9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5F12F6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电源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675669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冗余双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电源模块</w:t>
                  </w:r>
                </w:p>
              </w:tc>
            </w:tr>
            <w:tr w:rsidR="0002099C" w14:paraId="7ECAF364" w14:textId="77777777" w:rsidTr="00C31E69">
              <w:trPr>
                <w:trHeight w:val="27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6CEF8B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风扇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E9304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冗余风扇模块</w:t>
                  </w:r>
                </w:p>
              </w:tc>
            </w:tr>
            <w:tr w:rsidR="0002099C" w14:paraId="67EBBEA4" w14:textId="77777777" w:rsidTr="00C31E69">
              <w:trPr>
                <w:trHeight w:val="27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E835BE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软件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62A1F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提供商用软件定义存储版本并具有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云部署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版本，可在虚拟化环境中导入，对底层透明提供统一存储功能</w:t>
                  </w:r>
                </w:p>
              </w:tc>
            </w:tr>
            <w:tr w:rsidR="0002099C" w14:paraId="338B1A7F" w14:textId="77777777" w:rsidTr="00C31E69">
              <w:trPr>
                <w:trHeight w:val="690"/>
              </w:trPr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FD91D6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服务</w:t>
                  </w:r>
                </w:p>
              </w:tc>
              <w:tc>
                <w:tcPr>
                  <w:tcW w:w="6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D0AD09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★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5年保修，含5年硬盘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不</w:t>
                  </w:r>
                  <w:proofErr w:type="gramEnd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返还服务。当日4小时（24X7）上门服务（配件+人力)，人工、配件、交通等任何费用全免；高级软件支持；原厂本地技术客户经理24×7电话支持，提供原厂商针对本项目质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保承诺</w:t>
                  </w:r>
                  <w:proofErr w:type="gramEnd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书加盖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原厂鲜章原件</w:t>
                  </w:r>
                  <w:proofErr w:type="gramEnd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；为了保证货物质量，要求产品生产日期必须为中标日期后，货物由原厂直发南京中医药大学用户指定处，中途不得转运。</w:t>
                  </w:r>
                </w:p>
              </w:tc>
            </w:tr>
          </w:tbl>
          <w:p w14:paraId="7A844716" w14:textId="77777777" w:rsidR="0002099C" w:rsidRDefault="0002099C" w:rsidP="0002099C">
            <w:pPr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说明：</w:t>
            </w:r>
          </w:p>
          <w:p w14:paraId="3FA805BD" w14:textId="77777777" w:rsidR="0002099C" w:rsidRDefault="0002099C" w:rsidP="0002099C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应标方须逐条响应参数（如不能逐条响应，视作负偏离），参数响应格式如下：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</w:r>
          </w:p>
          <w:tbl>
            <w:tblPr>
              <w:tblW w:w="7482" w:type="dxa"/>
              <w:tblInd w:w="91" w:type="dxa"/>
              <w:tblLook w:val="04A0" w:firstRow="1" w:lastRow="0" w:firstColumn="1" w:lastColumn="0" w:noHBand="0" w:noVBand="1"/>
            </w:tblPr>
            <w:tblGrid>
              <w:gridCol w:w="616"/>
              <w:gridCol w:w="967"/>
              <w:gridCol w:w="3644"/>
              <w:gridCol w:w="1088"/>
              <w:gridCol w:w="1167"/>
            </w:tblGrid>
            <w:tr w:rsidR="0002099C" w14:paraId="65F98DF3" w14:textId="77777777" w:rsidTr="00C31E69">
              <w:trPr>
                <w:trHeight w:val="27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BF0E91F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C0C59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 w:val="18"/>
                      <w:szCs w:val="18"/>
                    </w:rPr>
                    <w:t>参数类型</w:t>
                  </w:r>
                </w:p>
              </w:tc>
              <w:tc>
                <w:tcPr>
                  <w:tcW w:w="36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2941D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 w:val="18"/>
                      <w:szCs w:val="18"/>
                    </w:rPr>
                    <w:t>参数要求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6758F7F2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 w:val="18"/>
                      <w:szCs w:val="18"/>
                    </w:rPr>
                    <w:t>实际参数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5B2CEFD4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 w:val="18"/>
                      <w:szCs w:val="18"/>
                    </w:rPr>
                    <w:t>偏离情况（+/</w:t>
                  </w:r>
                  <w:r>
                    <w:rPr>
                      <w:rFonts w:ascii="宋体" w:eastAsia="宋体" w:hAnsi="宋体"/>
                      <w:b/>
                      <w:color w:val="000000"/>
                      <w:sz w:val="18"/>
                      <w:szCs w:val="18"/>
                    </w:rPr>
                    <w:t>-/=</w:t>
                  </w:r>
                  <w:r>
                    <w:rPr>
                      <w:rFonts w:ascii="宋体" w:eastAsia="宋体" w:hAnsi="宋体" w:hint="eastAsia"/>
                      <w:b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</w:tr>
            <w:tr w:rsidR="0002099C" w14:paraId="43DD908E" w14:textId="77777777" w:rsidTr="00C31E69">
              <w:trPr>
                <w:trHeight w:val="27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C79FBC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47BDD2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外观</w:t>
                  </w:r>
                </w:p>
              </w:tc>
              <w:tc>
                <w:tcPr>
                  <w:tcW w:w="36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4A08EB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≤2U高度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44DADE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8D32AC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05F99431" w14:textId="77777777" w:rsidTr="00C31E69">
              <w:trPr>
                <w:trHeight w:val="270"/>
              </w:trPr>
              <w:tc>
                <w:tcPr>
                  <w:tcW w:w="6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FF678A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233D0CE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控制器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DE471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01"/>
                      <w:rFonts w:hint="default"/>
                      <w:color w:val="auto"/>
                      <w:lang w:bidi="ar"/>
                    </w:rPr>
                  </w:pP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★本次配置双控制器（双主动），互为冗余提供故障切换功能，避免单点故障</w:t>
                  </w:r>
                </w:p>
                <w:p w14:paraId="725A893C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每个控制器不低于双核处理器（Intel® Broadwell-DE 处理器 2 核 2.2GHz ），提供证明材料加盖原厂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鲜章证明</w:t>
                  </w:r>
                  <w:proofErr w:type="gramEnd"/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4FA601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A03ABA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394D03AA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B6CC21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1EDE5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05737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每控制器包含不少于8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GB 电池后备高速缓存，双控制器不少于16GB缓存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AE9778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F5C32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</w:tr>
            <w:tr w:rsidR="0002099C" w14:paraId="4558C64A" w14:textId="77777777" w:rsidTr="00C31E69">
              <w:trPr>
                <w:trHeight w:val="465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926FB1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ED3B876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58549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★每控制器包含不少于4个16Gb FC接口，双控制器不少于8个16Gb FC接口，并提供12Gb的扩展接口，提供证明材料加盖原厂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鲜章证明</w:t>
                  </w:r>
                  <w:proofErr w:type="gramEnd"/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B12660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1A19B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0D265FDC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BBCBB0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48211B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EEF0E5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控制器可同时兼容FC和ISCSI协议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C89B5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5BE329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4B3E1AA7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3824BC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E60169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D0ED1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通过闪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存保护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永久性数据，提供高速缓存保护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23696F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0B35E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5C40AD45" w14:textId="77777777" w:rsidTr="00C31E69">
              <w:trPr>
                <w:trHeight w:val="503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915C19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B870658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接口方式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60B40F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每控制器，不少于一个专用远程管理网口，不少于一个串口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C7822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D987EF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41FFB46B" w14:textId="77777777" w:rsidTr="00C31E69">
              <w:trPr>
                <w:trHeight w:val="270"/>
              </w:trPr>
              <w:tc>
                <w:tcPr>
                  <w:tcW w:w="6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41AEA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7C95D99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RAID支持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188135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11"/>
                      <w:rFonts w:hint="default"/>
                      <w:color w:val="auto"/>
                      <w:lang w:bidi="ar"/>
                    </w:rPr>
                    <w:t>支持的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 xml:space="preserve">RAID 级别：0、1、10、5、6, </w:t>
                  </w:r>
                  <w:r>
                    <w:rPr>
                      <w:rStyle w:val="font71"/>
                      <w:rFonts w:hint="default"/>
                      <w:color w:val="auto"/>
                      <w:lang w:bidi="ar"/>
                    </w:rPr>
                    <w:t>Distributed RAID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21CB2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11"/>
                      <w:rFonts w:hint="default"/>
                      <w:color w:val="auto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BB5F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11"/>
                      <w:rFonts w:hint="default"/>
                      <w:color w:val="auto"/>
                      <w:lang w:bidi="ar"/>
                    </w:rPr>
                  </w:pPr>
                </w:p>
              </w:tc>
            </w:tr>
            <w:tr w:rsidR="0002099C" w14:paraId="644581D3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B94CDC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C63B30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3D95ACE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支持不少于1024个虚拟卷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7D7DC9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4F3F8A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009AB9AD" w14:textId="77777777" w:rsidTr="00C31E69">
              <w:trPr>
                <w:trHeight w:val="270"/>
              </w:trPr>
              <w:tc>
                <w:tcPr>
                  <w:tcW w:w="6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925CAF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EFA8807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硬盘及扩展能力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41684F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 xml:space="preserve">★配置不少于216T 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  <w:lang w:bidi="ar"/>
                    </w:rPr>
                    <w:t>SAS ISE 12Gbps 7.2K 512e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 xml:space="preserve"> 热</w:t>
                  </w:r>
                  <w:r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  <w:t>插拔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硬盘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4B6A88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428FFD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19F0160C" w14:textId="77777777" w:rsidTr="00C31E69">
              <w:trPr>
                <w:trHeight w:val="921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D1D061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E33EB5C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D910B9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▲未来扩展需要，最高支持不低于260块SAS硬盘扩展，提供证明材料加盖原厂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鲜章证明</w:t>
                  </w:r>
                  <w:proofErr w:type="gramEnd"/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635D0E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F59F60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70AE61CA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8A7AB1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D9191D9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94F87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阵列和扩展存储模块型号都支持多种 SSD、15K、10K 和 NL-SAS 驱动器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0DB844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62CF10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59BD9943" w14:textId="77777777" w:rsidTr="00C31E69">
              <w:trPr>
                <w:trHeight w:val="794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EA7F70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B27CBA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0BD532F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支持同一盘柜内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SSD、SAS硬盘混插，支持不同尺寸硬盘混插；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A2D19D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45899F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6AF255C7" w14:textId="77777777" w:rsidTr="00C31E69">
              <w:trPr>
                <w:trHeight w:val="48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AD8CF5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205893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6EDB20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最大LUN支持：RAID0,1,10 (4TBx192=768TB), RAID5,6(4TBx30=120TB), DDP(64TB)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D93F1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6B88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015DA180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D1B6B7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5B7B66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99C7B4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最大总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容量支持不少于3PB.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F2174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03298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3721498D" w14:textId="77777777" w:rsidTr="00C31E69">
              <w:trPr>
                <w:trHeight w:val="270"/>
              </w:trPr>
              <w:tc>
                <w:tcPr>
                  <w:tcW w:w="6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9637A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339E6B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管理/高级数据管理功能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558E1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支持HTML5 GUI、CLI、REST 界面管理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3959F5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3D062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226A5271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0F8216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4FE53FE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E9147C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配置多路径软件，提供服务器与存储阵列之间冗余数据路径的故障转移管理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C3B162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7902B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1BE0598A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E98DB8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1EEAF6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CCAB70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支持制作数据的时间点快照以用于备份和其他操作。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D99C1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44EA62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1FC86F49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D7D5DB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33FA6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1A95C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每个系统总共1024个快照。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AF05134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67F90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7E3D6E1E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207C7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6D14957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F7659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支持基于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IP远程管理，基于WEB图形界面方式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017400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CC008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</w:tr>
            <w:tr w:rsidR="0002099C" w14:paraId="365681A5" w14:textId="77777777" w:rsidTr="00C31E69">
              <w:trPr>
                <w:trHeight w:val="465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B679C0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469702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13562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支持虚拟磁盘备份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(VDC) ：制作现有虚拟磁盘在某个时间点上的完整精确副本，用于决策支持和软件开发测试。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69AB92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E7D802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</w:tr>
            <w:tr w:rsidR="0002099C" w14:paraId="260BDF12" w14:textId="77777777" w:rsidTr="00C31E69">
              <w:trPr>
                <w:trHeight w:val="48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86445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B86EE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A42677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 xml:space="preserve">提供软件管理包括 </w:t>
                  </w:r>
                  <w:r>
                    <w:rPr>
                      <w:rStyle w:val="font81"/>
                      <w:rFonts w:hint="default"/>
                      <w:sz w:val="18"/>
                      <w:szCs w:val="18"/>
                      <w:lang w:bidi="ar"/>
                    </w:rPr>
                    <w:t>自动分层</w:t>
                  </w: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，精简配置，SSD读缓存，远程复制，卷拷贝及</w:t>
                  </w:r>
                  <w:proofErr w:type="spellStart"/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Vcenter</w:t>
                  </w:r>
                  <w:proofErr w:type="spellEnd"/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/SRM 集成等功能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645A14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0899C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</w:tr>
            <w:tr w:rsidR="0002099C" w14:paraId="178F6929" w14:textId="77777777" w:rsidTr="00C31E69">
              <w:trPr>
                <w:trHeight w:val="555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796E43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D87C71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ECE95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支持IP及光纤远程复制功能：可以实现异步镜像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C156DF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2E8AC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637EEA6F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C21472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7974F59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CC05F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支持基于快照技术的远程异步复制功能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0CA4B9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183390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3B1469F8" w14:textId="77777777" w:rsidTr="00C31E69">
              <w:trPr>
                <w:trHeight w:val="465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F49D56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4AD2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B2B05F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支持Distributed RAID 可同时加入高于12块硬盘并实现高速硬盘重建。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4D6C6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502E7E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256E20D3" w14:textId="77777777" w:rsidTr="00C31E69">
              <w:trPr>
                <w:trHeight w:val="39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3232E7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5D7794C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5526FC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支持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Vmware</w:t>
                  </w:r>
                  <w:proofErr w:type="spellEnd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 xml:space="preserve"> VAAI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C56B3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AFC6E5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2982E9F6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EE0C22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35420C9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7A8DD7" w14:textId="77777777" w:rsidR="0002099C" w:rsidRDefault="0002099C" w:rsidP="000209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 xml:space="preserve">▲NAS支持：支持 </w:t>
                  </w:r>
                  <w:r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  <w:t xml:space="preserve">Windows NAS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应用装置，提供证明材料加盖原厂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鲜章证明</w:t>
                  </w:r>
                  <w:proofErr w:type="gramEnd"/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A0749C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62FC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42514507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565CF5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238EDA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013666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支持服务器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Cluster集群功能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9092BE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A3286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</w:tr>
            <w:tr w:rsidR="0002099C" w14:paraId="2B8B9543" w14:textId="77777777" w:rsidTr="00C31E69">
              <w:trPr>
                <w:trHeight w:val="270"/>
              </w:trPr>
              <w:tc>
                <w:tcPr>
                  <w:tcW w:w="6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D2022C" w14:textId="77777777" w:rsidR="0002099C" w:rsidRDefault="0002099C" w:rsidP="0002099C">
                  <w:pPr>
                    <w:jc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AA29A7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CB31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支持硬件故障检测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,诊断功能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3EBDB7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00D8D8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</w:p>
              </w:tc>
            </w:tr>
            <w:tr w:rsidR="0002099C" w14:paraId="687F7833" w14:textId="77777777" w:rsidTr="00C31E69">
              <w:trPr>
                <w:trHeight w:val="270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9E70F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51FB5F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SAS HBA卡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254BF2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  <w:lang w:bidi="ar"/>
                    </w:rPr>
                  </w:pP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双口16GB FC HBA卡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DF53F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01"/>
                      <w:rFonts w:hint="default"/>
                      <w:color w:val="auto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5D8E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01"/>
                      <w:rFonts w:hint="default"/>
                      <w:color w:val="auto"/>
                      <w:lang w:bidi="ar"/>
                    </w:rPr>
                  </w:pPr>
                </w:p>
              </w:tc>
            </w:tr>
            <w:tr w:rsidR="0002099C" w14:paraId="34038BDD" w14:textId="77777777" w:rsidTr="00C31E69">
              <w:trPr>
                <w:trHeight w:val="270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332BA5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t>8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1E4118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其他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B3FBC7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  <w:lang w:bidi="ar"/>
                    </w:rPr>
                  </w:pP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配套加速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卡设备</w:t>
                  </w:r>
                  <w:proofErr w:type="gramEnd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3套，单台流处理器核心数量不低于10496，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位宽不</w:t>
                  </w:r>
                  <w:proofErr w:type="gramEnd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低于384，功耗为350W，不低于24GB GDDR6X，核心设备质保不低于原厂质保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CED4C4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01"/>
                      <w:rFonts w:hint="default"/>
                      <w:color w:val="auto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C52404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Style w:val="font01"/>
                      <w:rFonts w:hint="default"/>
                      <w:color w:val="auto"/>
                      <w:lang w:bidi="ar"/>
                    </w:rPr>
                  </w:pPr>
                </w:p>
              </w:tc>
            </w:tr>
            <w:tr w:rsidR="0002099C" w14:paraId="6E4A41C0" w14:textId="77777777" w:rsidTr="00C31E69">
              <w:trPr>
                <w:trHeight w:val="270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197208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Style w:val="font51"/>
                      <w:rFonts w:hint="default"/>
                      <w:color w:val="auto"/>
                      <w:lang w:bidi="ar"/>
                    </w:rPr>
                  </w:pPr>
                  <w:r>
                    <w:rPr>
                      <w:rStyle w:val="font51"/>
                      <w:rFonts w:hint="default"/>
                      <w:color w:val="auto"/>
                      <w:lang w:bidi="ar"/>
                    </w:rPr>
                    <w:lastRenderedPageBreak/>
                    <w:t>9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386117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电源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F1946E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冗余双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电源模块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D8418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561AAD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2601527D" w14:textId="77777777" w:rsidTr="00C31E69">
              <w:trPr>
                <w:trHeight w:val="270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C959F6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8D0BE9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风扇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0E9F72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冗余风扇模块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079BEE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F59FD3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12E43BAD" w14:textId="77777777" w:rsidTr="00C31E69">
              <w:trPr>
                <w:trHeight w:val="270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C63EE2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6723CB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软件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D4E55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提供商用软件定义存储版本并具有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云部署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版本，可在虚拟化环境中导入，对底层透明提供统一存储功能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6FC041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F628A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:rsidR="0002099C" w14:paraId="6BABA45A" w14:textId="77777777" w:rsidTr="00C31E69">
              <w:trPr>
                <w:trHeight w:val="690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D212EB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2CAE9F" w14:textId="77777777" w:rsidR="0002099C" w:rsidRDefault="0002099C" w:rsidP="0002099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服务</w:t>
                  </w:r>
                </w:p>
              </w:tc>
              <w:tc>
                <w:tcPr>
                  <w:tcW w:w="3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33B6CB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  <w:lang w:bidi="ar"/>
                    </w:rPr>
                    <w:t>★</w:t>
                  </w:r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5年保修服务，当日4小时（24X7）上门服务（配件+人力)，人工、配件、交通等任何费用全免；高级软件支持；原厂本地技术客户经理24×7电话支持，提供原厂商针对本项目质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保承诺</w:t>
                  </w:r>
                  <w:proofErr w:type="gramEnd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书加盖</w:t>
                  </w:r>
                  <w:proofErr w:type="gramStart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原厂鲜章原件</w:t>
                  </w:r>
                  <w:proofErr w:type="gramEnd"/>
                  <w:r>
                    <w:rPr>
                      <w:rStyle w:val="font01"/>
                      <w:rFonts w:hint="default"/>
                      <w:color w:val="auto"/>
                      <w:lang w:bidi="ar"/>
                    </w:rPr>
                    <w:t>；为了保证货物质量，要求产品生产日期必须为中标日期后，货物由原厂直发南京中医药大学用户指定处，中途不得转运。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F869F4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05982C" w14:textId="77777777" w:rsidR="0002099C" w:rsidRDefault="0002099C" w:rsidP="0002099C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 w14:paraId="32CCFEC4" w14:textId="77777777" w:rsidR="0002099C" w:rsidRDefault="0002099C" w:rsidP="0002099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2、加</w:t>
            </w:r>
            <w:r>
              <w:rPr>
                <w:rFonts w:ascii="MS Gothic" w:eastAsia="MS Gothic" w:hAnsi="MS Gothic" w:cs="MS Gothic" w:hint="eastAsia"/>
                <w:szCs w:val="21"/>
              </w:rPr>
              <w:t>✭</w:t>
            </w:r>
            <w:r>
              <w:rPr>
                <w:rFonts w:ascii="宋体" w:eastAsia="宋体" w:hAnsi="宋体" w:cstheme="majorEastAsia" w:hint="eastAsia"/>
                <w:szCs w:val="21"/>
              </w:rPr>
              <w:t>项为核心参数，须提供彩页或其他证明材料（证明材料须加盖原厂鲜章（原件）），如不满足，作废标书。其他参数值如有偏离，由专家认定是否是重大偏离以及处理方案。</w:t>
            </w:r>
          </w:p>
          <w:p w14:paraId="7D567898" w14:textId="77777777" w:rsidR="0002099C" w:rsidRDefault="0002099C" w:rsidP="0002099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、商家响应参数表中对应的参数如非负偏离，都必须在所提供</w:t>
            </w:r>
            <w:r>
              <w:rPr>
                <w:rFonts w:ascii="宋体" w:eastAsia="宋体" w:hAnsi="宋体"/>
                <w:szCs w:val="21"/>
              </w:rPr>
              <w:t>投标型号彩页</w:t>
            </w:r>
            <w:r>
              <w:rPr>
                <w:rFonts w:ascii="宋体" w:eastAsia="宋体" w:hAnsi="宋体" w:hint="eastAsia"/>
                <w:szCs w:val="21"/>
              </w:rPr>
              <w:t>证明或白皮书等证明材料（证明材料须加盖原厂商鲜章（原件））中找到对应参数。</w:t>
            </w:r>
          </w:p>
          <w:p w14:paraId="7D79FA1B" w14:textId="77777777" w:rsidR="0002099C" w:rsidRPr="0002099C" w:rsidRDefault="0002099C" w:rsidP="0002099C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19FF2109" w14:textId="77777777"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6BA30DA4" w14:textId="77777777" w:rsidR="004B6DF8" w:rsidRDefault="004B6DF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94F2F55" w14:textId="77777777" w:rsidR="008D3E5B" w:rsidRDefault="00EC68A4" w:rsidP="0014408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</w:t>
            </w:r>
          </w:p>
          <w:p w14:paraId="1DD7B94E" w14:textId="4938002D" w:rsidR="00314292" w:rsidRPr="00144088" w:rsidRDefault="008D3E5B" w:rsidP="003142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 </w:t>
            </w:r>
          </w:p>
          <w:p w14:paraId="77ECAE9D" w14:textId="1548045E" w:rsidR="0048667F" w:rsidRPr="00144088" w:rsidRDefault="0048667F" w:rsidP="00A140D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20888B9F" w14:textId="046BA920" w:rsidR="002470FF" w:rsidRDefault="002470F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B649" w14:textId="77777777" w:rsidR="00A27F3C" w:rsidRDefault="00A27F3C" w:rsidP="004D77B5">
      <w:r>
        <w:separator/>
      </w:r>
    </w:p>
  </w:endnote>
  <w:endnote w:type="continuationSeparator" w:id="0">
    <w:p w14:paraId="571C0347" w14:textId="77777777" w:rsidR="00A27F3C" w:rsidRDefault="00A27F3C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21F6" w14:textId="77777777" w:rsidR="00A27F3C" w:rsidRDefault="00A27F3C" w:rsidP="004D77B5">
      <w:r>
        <w:separator/>
      </w:r>
    </w:p>
  </w:footnote>
  <w:footnote w:type="continuationSeparator" w:id="0">
    <w:p w14:paraId="3F24675F" w14:textId="77777777" w:rsidR="00A27F3C" w:rsidRDefault="00A27F3C" w:rsidP="004D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0077A"/>
    <w:rsid w:val="0000464E"/>
    <w:rsid w:val="0002099C"/>
    <w:rsid w:val="000666CA"/>
    <w:rsid w:val="000737E6"/>
    <w:rsid w:val="00077372"/>
    <w:rsid w:val="00096F36"/>
    <w:rsid w:val="000A57A4"/>
    <w:rsid w:val="000E31A7"/>
    <w:rsid w:val="000E53EC"/>
    <w:rsid w:val="000F31BC"/>
    <w:rsid w:val="0011746F"/>
    <w:rsid w:val="00120826"/>
    <w:rsid w:val="0012275D"/>
    <w:rsid w:val="00124A6D"/>
    <w:rsid w:val="001266D5"/>
    <w:rsid w:val="001345ED"/>
    <w:rsid w:val="00143414"/>
    <w:rsid w:val="00144088"/>
    <w:rsid w:val="001856E8"/>
    <w:rsid w:val="001A19C5"/>
    <w:rsid w:val="001D1C90"/>
    <w:rsid w:val="002109E2"/>
    <w:rsid w:val="002470FF"/>
    <w:rsid w:val="00270A25"/>
    <w:rsid w:val="002A71C6"/>
    <w:rsid w:val="002E2386"/>
    <w:rsid w:val="002F1A0F"/>
    <w:rsid w:val="00314292"/>
    <w:rsid w:val="003200FB"/>
    <w:rsid w:val="00320B0A"/>
    <w:rsid w:val="003231AF"/>
    <w:rsid w:val="00325BB7"/>
    <w:rsid w:val="003372BD"/>
    <w:rsid w:val="0038716C"/>
    <w:rsid w:val="0039722B"/>
    <w:rsid w:val="003A3C4D"/>
    <w:rsid w:val="003C0073"/>
    <w:rsid w:val="003C34D2"/>
    <w:rsid w:val="003D1FF1"/>
    <w:rsid w:val="003E45AB"/>
    <w:rsid w:val="003F314C"/>
    <w:rsid w:val="00410AAD"/>
    <w:rsid w:val="0048667F"/>
    <w:rsid w:val="004B2482"/>
    <w:rsid w:val="004B6DF8"/>
    <w:rsid w:val="004D77B5"/>
    <w:rsid w:val="00506F9C"/>
    <w:rsid w:val="0051267E"/>
    <w:rsid w:val="00580940"/>
    <w:rsid w:val="0058446B"/>
    <w:rsid w:val="00595756"/>
    <w:rsid w:val="00595A55"/>
    <w:rsid w:val="005B2285"/>
    <w:rsid w:val="005C148D"/>
    <w:rsid w:val="005E4125"/>
    <w:rsid w:val="00635706"/>
    <w:rsid w:val="00654750"/>
    <w:rsid w:val="006B155E"/>
    <w:rsid w:val="006C1CCD"/>
    <w:rsid w:val="006C391E"/>
    <w:rsid w:val="007020FE"/>
    <w:rsid w:val="007078C7"/>
    <w:rsid w:val="007148BD"/>
    <w:rsid w:val="00720EAA"/>
    <w:rsid w:val="00735F78"/>
    <w:rsid w:val="00765BB2"/>
    <w:rsid w:val="007864FA"/>
    <w:rsid w:val="007C0E4C"/>
    <w:rsid w:val="007C4D4D"/>
    <w:rsid w:val="0081544B"/>
    <w:rsid w:val="00817094"/>
    <w:rsid w:val="008351C3"/>
    <w:rsid w:val="008459A2"/>
    <w:rsid w:val="008509F2"/>
    <w:rsid w:val="0085369C"/>
    <w:rsid w:val="00857484"/>
    <w:rsid w:val="008963BF"/>
    <w:rsid w:val="00897E5F"/>
    <w:rsid w:val="008A3A48"/>
    <w:rsid w:val="008A7282"/>
    <w:rsid w:val="008C0989"/>
    <w:rsid w:val="008D3E5B"/>
    <w:rsid w:val="0090064E"/>
    <w:rsid w:val="009336E8"/>
    <w:rsid w:val="009440DD"/>
    <w:rsid w:val="009917FC"/>
    <w:rsid w:val="009B6403"/>
    <w:rsid w:val="009B730E"/>
    <w:rsid w:val="009C0E0D"/>
    <w:rsid w:val="00A140D1"/>
    <w:rsid w:val="00A27F3C"/>
    <w:rsid w:val="00A32842"/>
    <w:rsid w:val="00A40D1B"/>
    <w:rsid w:val="00A47B50"/>
    <w:rsid w:val="00A500C0"/>
    <w:rsid w:val="00A53E75"/>
    <w:rsid w:val="00A629D1"/>
    <w:rsid w:val="00A664DB"/>
    <w:rsid w:val="00A67860"/>
    <w:rsid w:val="00A74D84"/>
    <w:rsid w:val="00AA4364"/>
    <w:rsid w:val="00AB190C"/>
    <w:rsid w:val="00AB1A69"/>
    <w:rsid w:val="00AB2E91"/>
    <w:rsid w:val="00AD6435"/>
    <w:rsid w:val="00AF6834"/>
    <w:rsid w:val="00B93409"/>
    <w:rsid w:val="00BA6E0C"/>
    <w:rsid w:val="00C109FB"/>
    <w:rsid w:val="00C1788B"/>
    <w:rsid w:val="00C25D7F"/>
    <w:rsid w:val="00C31CBE"/>
    <w:rsid w:val="00C331C1"/>
    <w:rsid w:val="00C36C63"/>
    <w:rsid w:val="00C45552"/>
    <w:rsid w:val="00C5098B"/>
    <w:rsid w:val="00C65BAB"/>
    <w:rsid w:val="00C82763"/>
    <w:rsid w:val="00C84BD5"/>
    <w:rsid w:val="00CF736A"/>
    <w:rsid w:val="00D50B10"/>
    <w:rsid w:val="00D71688"/>
    <w:rsid w:val="00D71D21"/>
    <w:rsid w:val="00D927D1"/>
    <w:rsid w:val="00DA5E4C"/>
    <w:rsid w:val="00DC52B1"/>
    <w:rsid w:val="00DC6D3F"/>
    <w:rsid w:val="00E10B27"/>
    <w:rsid w:val="00E160AF"/>
    <w:rsid w:val="00E80B28"/>
    <w:rsid w:val="00E91271"/>
    <w:rsid w:val="00EC68A4"/>
    <w:rsid w:val="00EE1CE1"/>
    <w:rsid w:val="00EE1F6D"/>
    <w:rsid w:val="00F06A8F"/>
    <w:rsid w:val="00F107A4"/>
    <w:rsid w:val="00F149AA"/>
    <w:rsid w:val="00F14A8D"/>
    <w:rsid w:val="00F53DDD"/>
    <w:rsid w:val="00F72159"/>
    <w:rsid w:val="00F7653F"/>
    <w:rsid w:val="00F8148C"/>
    <w:rsid w:val="00F930F6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41044"/>
  <w15:docId w15:val="{593E2E41-D419-488C-8A05-28734207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C4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77B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77B5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20B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0B0A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EE1F6D"/>
    <w:pPr>
      <w:ind w:firstLineChars="200" w:firstLine="420"/>
    </w:pPr>
  </w:style>
  <w:style w:type="character" w:customStyle="1" w:styleId="font51">
    <w:name w:val="font51"/>
    <w:basedOn w:val="a0"/>
    <w:rsid w:val="003E45AB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3E45AB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3E45AB"/>
    <w:rPr>
      <w:rFonts w:ascii="宋体" w:eastAsia="宋体" w:hAnsi="宋体" w:cs="宋体" w:hint="eastAsia"/>
      <w:i w:val="0"/>
      <w:iCs w:val="0"/>
      <w:color w:val="FF0000"/>
      <w:sz w:val="20"/>
      <w:szCs w:val="20"/>
      <w:u w:val="none"/>
    </w:rPr>
  </w:style>
  <w:style w:type="character" w:customStyle="1" w:styleId="font71">
    <w:name w:val="font71"/>
    <w:basedOn w:val="a0"/>
    <w:qFormat/>
    <w:rsid w:val="003E45AB"/>
    <w:rPr>
      <w:rFonts w:ascii="宋体" w:eastAsia="宋体" w:hAnsi="宋体" w:cs="宋体" w:hint="eastAsia"/>
      <w:i w:val="0"/>
      <w:iCs w:val="0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3E45AB"/>
    <w:rPr>
      <w:rFonts w:ascii="宋体" w:eastAsia="宋体" w:hAnsi="宋体" w:cs="宋体" w:hint="eastAsia"/>
      <w:i w:val="0"/>
      <w:iCs w:val="0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2830</Characters>
  <Application>Microsoft Office Word</Application>
  <DocSecurity>0</DocSecurity>
  <Lines>23</Lines>
  <Paragraphs>6</Paragraphs>
  <ScaleCrop>false</ScaleCrop>
  <Company>南京中医药大学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2021-06-22T05:51:00Z</cp:lastPrinted>
  <dcterms:created xsi:type="dcterms:W3CDTF">2021-12-17T08:04:00Z</dcterms:created>
  <dcterms:modified xsi:type="dcterms:W3CDTF">2021-12-17T08:04:00Z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