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40" w:rsidRDefault="00FA7140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FA7140" w:rsidRDefault="00296FB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96FBE" w:rsidTr="00221B45">
        <w:tc>
          <w:tcPr>
            <w:tcW w:w="8522" w:type="dxa"/>
          </w:tcPr>
          <w:p w:rsidR="00296FBE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96FBE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监控系统一套</w:t>
            </w:r>
          </w:p>
        </w:tc>
      </w:tr>
      <w:tr w:rsidR="00FA7140">
        <w:trPr>
          <w:trHeight w:val="653"/>
        </w:trPr>
        <w:tc>
          <w:tcPr>
            <w:tcW w:w="8522" w:type="dxa"/>
          </w:tcPr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Cs w:val="21"/>
              </w:rPr>
              <w:t>B1-B3</w:t>
            </w:r>
            <w:r>
              <w:rPr>
                <w:rFonts w:ascii="宋体" w:eastAsia="宋体" w:hAnsi="宋体" w:hint="eastAsia"/>
                <w:szCs w:val="21"/>
              </w:rPr>
              <w:t>实验室过道及楼梯监控</w:t>
            </w:r>
          </w:p>
        </w:tc>
      </w:tr>
      <w:tr w:rsidR="00FA7140">
        <w:trPr>
          <w:trHeight w:val="2108"/>
        </w:trPr>
        <w:tc>
          <w:tcPr>
            <w:tcW w:w="8522" w:type="dxa"/>
          </w:tcPr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FA7140" w:rsidRDefault="00296FBE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监控摄像头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个（含支架和监控电源），要求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200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万像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素以上，且能与学校监控平台系统无缝对接</w:t>
            </w:r>
          </w:p>
          <w:p w:rsidR="00FA7140" w:rsidRDefault="00296FBE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网线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1700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米</w:t>
            </w:r>
          </w:p>
          <w:p w:rsidR="00FA7140" w:rsidRDefault="00296FBE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电源线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米</w:t>
            </w:r>
          </w:p>
          <w:p w:rsidR="00FA7140" w:rsidRDefault="00296FBE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硬盘刻录机：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）应具有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键按键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飞梭机械面板、支持上限不低于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个硬盘一对一指示灯、运行指示灯（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RUN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）、告警指示灯（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ALM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）、网络状态指示灯（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NET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）、遥控指示灯（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IR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）、电源指示灯（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PWR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）；（提供实物照片加盖原厂公章）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）应支持上限不低于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HDMI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接口、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VGA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接口、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CVBS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视频输出接口、不低于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DC12V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电源输出接口；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提供公安部检测机构产品专业认证测试报告并加盖原厂公章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）应支持具有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U-Code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智能编码功能的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IPC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接入；提供公安部检测机构产品专业认证测试报告并盖公章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）应支持分辨率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3840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2160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IPC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接入；提供公安部检测机构产品专业认证测试报告并盖公章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）应支持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H.265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编码格式的第三方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IPC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接入并进行预览、录像和回放操作；提供公安部检测机构产品专业认证测试报告并盖公章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）应支持走廊模式：可设置走廊模式预览，对画面顺时针旋转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度、逆时针旋转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度，对画面进行“左右”、“上下”、“中心”镜像翻转，支持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32/16/9/7/5/4/3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分屏预览；提供公安部检测机构产品专业认证测试报告并盖公章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）应支持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断网续传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功能，当样机与摄像机之间网络中断并恢复后，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可自动接收摄像机内存储的录像；提供公安部检测机构产品专业认证测试报告并盖公章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）应支持智能播放，录像回放中，有移动侦测、外部输入报警、智能侦测等事件发生时，视频按正常速度播放，其他视频自动按高倍速播放；提供公安部检测机构产品专业认证测试报告并盖公章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）应支持走廊回放，支持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1/2/3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画面走廊模式回放；提供公安部检测机构产品专业认证测试报告并盖公章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）应支持开启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UNP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协议后，通过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UNP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服务器实现内网和外网之间数据通信；提供公安部检测机构产品专业认证测试报告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）应支持接入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Onvif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>协议的编码格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式为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H.264/H. 265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的摄像机，并将摄像机码流转换为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GB/T 28181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协议的码流上传；提供公安部检测机构产品专业认证测试报告并盖公章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）应支持添加黑／白名单人脸库，并进行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路人脸识别，当识别的人脸和黑／白名单人脸库中的人脸比对成功后，应发出报警提示信息；提供公安部检测机构产品专业认证测试报告并盖公章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）应支持在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360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度全景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+1PTZ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180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度全景、鱼眼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+3PTZ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、鱼眼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+4PTZ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360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度全景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+6PTZ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、鱼眼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+8PTZ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、全景、全景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+3PTZ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、全景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+4PTZ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、全景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+8PTZ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种模式下对鱼眼视频画面进行实时／回放矫正；提供公安部检测机构产品专业认证测试报告并盖公章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、监控级硬盘：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3.5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”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英寸，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6TB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容量，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SATA 6 Gb/s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接口，缓存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64MB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，转速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5400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7200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智能调节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、显示器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寸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vga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>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米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、机柜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1.2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米高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口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POE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交换机：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口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POE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交换机：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</w:t>
            </w:r>
          </w:p>
          <w:p w:rsidR="00FA7140" w:rsidRDefault="00296FBE">
            <w:pPr>
              <w:numPr>
                <w:ilvl w:val="0"/>
                <w:numId w:val="2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以太网交换机主机：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）汇聚交换机，交换容量≥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336Gbps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、包转发率≥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96Mpps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以官网公布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信息为准，如存在大小两个指标，则以小指标为准；提供公安部检测机构产品专业认证测试报告并盖公章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）至少配置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10/100/1000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电口、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10/100/1000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光口；提供公安部检测机构产品专业认证测试报告并盖公章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）支持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Rlink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LLDP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MSTP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G.8032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Loop Detection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MAC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地址≥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16K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）支持端口聚合，最多支持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个聚合组，每个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聚合组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最大支持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8GE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端口聚合；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VLAN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特性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最大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VLAN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(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不是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VLAN ID)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≥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4094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）工作环境：工作温度：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-5~55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℃；相对湿度：（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10~90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%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（无凝结）；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）支持端口镜像和远程端口；支持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SNMP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）提供工信部入网证书；提供公安部检测机构产品专业认证测试报告并盖公章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）提供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CCC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认证；提供公安部检测机构产品专业认证测试报告并</w:t>
            </w: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盖公章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）为保证监控设备与传输设备兼容性，交换机和其他监控设备需要统一品牌；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、管材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1200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米</w:t>
            </w:r>
          </w:p>
          <w:p w:rsidR="00FA7140" w:rsidRDefault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、安装辅材、穿管布线提供服务及耗材</w:t>
            </w:r>
          </w:p>
          <w:p w:rsidR="00FA7140" w:rsidRDefault="00296FBE" w:rsidP="00296FB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FA7140" w:rsidRDefault="00FA7140" w:rsidP="00FA714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FA7140">
      <w:pgSz w:w="11906" w:h="16838"/>
      <w:pgMar w:top="1440" w:right="1800" w:bottom="30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D35E68"/>
    <w:multiLevelType w:val="singleLevel"/>
    <w:tmpl w:val="8CD35E68"/>
    <w:lvl w:ilvl="0">
      <w:start w:val="1"/>
      <w:numFmt w:val="decimal"/>
      <w:suff w:val="nothing"/>
      <w:lvlText w:val="%1、"/>
      <w:lvlJc w:val="left"/>
    </w:lvl>
  </w:abstractNum>
  <w:abstractNum w:abstractNumId="1">
    <w:nsid w:val="3B196861"/>
    <w:multiLevelType w:val="singleLevel"/>
    <w:tmpl w:val="3B196861"/>
    <w:lvl w:ilvl="0">
      <w:start w:val="1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96FBE"/>
    <w:rsid w:val="003372BD"/>
    <w:rsid w:val="007C0E4C"/>
    <w:rsid w:val="0085369C"/>
    <w:rsid w:val="009917FC"/>
    <w:rsid w:val="00F06A8F"/>
    <w:rsid w:val="00FA7140"/>
    <w:rsid w:val="04B510E2"/>
    <w:rsid w:val="0A5C5C25"/>
    <w:rsid w:val="173A176B"/>
    <w:rsid w:val="1B5526CF"/>
    <w:rsid w:val="33143583"/>
    <w:rsid w:val="36FF2ABD"/>
    <w:rsid w:val="44A32723"/>
    <w:rsid w:val="4B085381"/>
    <w:rsid w:val="4C8C1110"/>
    <w:rsid w:val="50E76951"/>
    <w:rsid w:val="58BA329F"/>
    <w:rsid w:val="64DD0B63"/>
    <w:rsid w:val="7A4931E3"/>
    <w:rsid w:val="7ADE1F2F"/>
    <w:rsid w:val="7B8C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  <w:bCs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  <w:bCs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272</Words>
  <Characters>1557</Characters>
  <Application>Microsoft Office Word</Application>
  <DocSecurity>0</DocSecurity>
  <Lines>12</Lines>
  <Paragraphs>3</Paragraphs>
  <ScaleCrop>false</ScaleCrop>
  <Company>南京中医药大学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cp:lastPrinted>2020-07-22T02:09:00Z</cp:lastPrinted>
  <dcterms:created xsi:type="dcterms:W3CDTF">2018-09-05T07:41:00Z</dcterms:created>
  <dcterms:modified xsi:type="dcterms:W3CDTF">2020-11-02T03:08:00Z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