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/>
      </w:tblPr>
      <w:tblGrid>
        <w:gridCol w:w="8296"/>
      </w:tblGrid>
      <w:tr w:rsidR="00CC44A5" w:rsidRPr="009917FC" w:rsidTr="00A52F93">
        <w:tc>
          <w:tcPr>
            <w:tcW w:w="8296" w:type="dxa"/>
          </w:tcPr>
          <w:p w:rsidR="00CC44A5" w:rsidRPr="009917FC" w:rsidRDefault="00CC44A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C44A5" w:rsidRPr="009917FC" w:rsidRDefault="00DC654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服务器</w:t>
            </w:r>
            <w:r w:rsidR="00FC7740">
              <w:rPr>
                <w:rFonts w:ascii="宋体" w:eastAsia="宋体" w:hAnsi="宋体" w:hint="eastAsia"/>
                <w:sz w:val="28"/>
                <w:szCs w:val="28"/>
              </w:rPr>
              <w:t>采购</w:t>
            </w:r>
          </w:p>
        </w:tc>
      </w:tr>
      <w:tr w:rsidR="009917FC" w:rsidRPr="009917FC" w:rsidTr="00C8230C">
        <w:trPr>
          <w:trHeight w:val="815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C6546">
              <w:rPr>
                <w:rFonts w:ascii="宋体" w:eastAsia="宋体" w:hAnsi="宋体" w:hint="eastAsia"/>
                <w:sz w:val="28"/>
                <w:szCs w:val="28"/>
              </w:rPr>
              <w:t>服务器</w:t>
            </w:r>
            <w:r w:rsidR="00FC7740">
              <w:rPr>
                <w:rFonts w:ascii="宋体" w:eastAsia="宋体" w:hAnsi="宋体" w:hint="eastAsia"/>
                <w:sz w:val="28"/>
                <w:szCs w:val="28"/>
              </w:rPr>
              <w:t>采购</w:t>
            </w:r>
          </w:p>
        </w:tc>
      </w:tr>
      <w:tr w:rsidR="009917FC" w:rsidRPr="00627656" w:rsidTr="007C0E4C">
        <w:trPr>
          <w:trHeight w:val="7141"/>
        </w:trPr>
        <w:tc>
          <w:tcPr>
            <w:tcW w:w="8296" w:type="dxa"/>
          </w:tcPr>
          <w:p w:rsidR="005266EE" w:rsidRPr="00F72E8D" w:rsidRDefault="00627656" w:rsidP="00627656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250C9" w:rsidRPr="00F72E8D" w:rsidRDefault="00627656" w:rsidP="004250C9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一、</w:t>
            </w:r>
            <w:r w:rsidR="002C446F">
              <w:rPr>
                <w:rFonts w:ascii="宋体" w:eastAsia="宋体" w:hAnsi="宋体" w:hint="eastAsia"/>
                <w:b/>
                <w:sz w:val="28"/>
                <w:szCs w:val="28"/>
              </w:rPr>
              <w:t>服务器1</w:t>
            </w:r>
            <w:r w:rsidR="001C52D0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="002C446F">
              <w:rPr>
                <w:rFonts w:ascii="宋体" w:eastAsia="宋体" w:hAnsi="宋体" w:hint="eastAsia"/>
                <w:b/>
                <w:sz w:val="28"/>
                <w:szCs w:val="28"/>
              </w:rPr>
              <w:t>2</w:t>
            </w:r>
            <w:r w:rsidR="001C52D0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台）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2U机架式服务器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2、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★不低于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Intel C624芯片组，支持第二代英特尔至强可扩展处理器家族金牌及铂金处理器产品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3、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★配置≥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2个Intel 银牌4210R处理器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4、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256 GB内存，单条≥32GB内存类型为ECC DDR4 2666MHz内存，内存插槽数≥24个插槽, 最大容量3TB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5、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4个480GB SSD 及RAID卡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6、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4个8TB SAS 7.2k RPM 3.5寸热插拔硬盘,含3.5英寸热插拔托架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7、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 xml:space="preserve"> 12Gb阵列卡（配置2GB闪存，支持0/1/10/5/50/6/60 RAID级别）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8、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★配置≥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4个千兆电口、≥1个万兆光口（含多模模块）、1个专用的管理端口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9、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★≥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8个PCI-E I/O插槽总数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10、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满配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750W钛金级冗余热插拔电源模块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11、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支持≥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4个冗余热插拔系统风扇。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12、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配置免工具滑轨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13、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提供服务器故障告警面板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14、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具有单独的管理网口，可不依赖主机操作系统进行远程操作。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配置服务器管理所需的软件系统。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15、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提供远程监控图形界面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, 可实现与操作系统无关的远程对服务器的完全控制，包括远程的开关机、重启、更新Firmware, 虚拟KVM, 虚拟软驱, 虚拟光驱、虚拟介质重定向等操作。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16、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支持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SNMP，IPMI和Redfish；支持IPv6。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lastRenderedPageBreak/>
              <w:t>17、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支持液晶屏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LCD监控，可显示默认或定制信息，包括IP地址、服务器名称等。如系统发生故障，该液晶屏上将显示故障具体信息。</w:t>
            </w:r>
          </w:p>
          <w:p w:rsidR="00E82BE4" w:rsidRPr="00E82BE4" w:rsidRDefault="00E82BE4" w:rsidP="00E82BE4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中国环境标志产品认证证书，环境标志产品政府采购清单，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3C认证。</w:t>
            </w:r>
          </w:p>
          <w:p w:rsidR="00E82BE4" w:rsidRDefault="00E82BE4" w:rsidP="00E82BE4">
            <w:pPr>
              <w:rPr>
                <w:rFonts w:ascii="宋体" w:eastAsia="宋体" w:hAnsi="宋体" w:cs="Calibri" w:hint="eastAsia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18、</w:t>
            </w:r>
            <w:r w:rsidRPr="00E82BE4">
              <w:rPr>
                <w:rFonts w:ascii="宋体" w:eastAsia="宋体" w:hAnsi="宋体" w:cs="Calibri" w:hint="eastAsia"/>
                <w:sz w:val="28"/>
                <w:szCs w:val="28"/>
              </w:rPr>
              <w:t>支持</w:t>
            </w:r>
            <w:r w:rsidRPr="00E82BE4">
              <w:rPr>
                <w:rFonts w:ascii="宋体" w:eastAsia="宋体" w:hAnsi="宋体" w:cs="Calibri"/>
                <w:sz w:val="28"/>
                <w:szCs w:val="28"/>
              </w:rPr>
              <w:t>Windows 2016、SLES、RHEL、Windows Hyper-V、VMware、Citrix</w:t>
            </w:r>
          </w:p>
          <w:p w:rsidR="00931BC0" w:rsidRPr="00F72E8D" w:rsidRDefault="00931BC0" w:rsidP="00E82BE4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二、</w:t>
            </w:r>
            <w:r w:rsidR="002C446F">
              <w:rPr>
                <w:rFonts w:ascii="宋体" w:eastAsia="宋体" w:hAnsi="宋体" w:hint="eastAsia"/>
                <w:b/>
                <w:sz w:val="28"/>
                <w:szCs w:val="28"/>
              </w:rPr>
              <w:t>服务器2</w:t>
            </w:r>
            <w:r w:rsidR="004855C0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="002C446F">
              <w:rPr>
                <w:rFonts w:ascii="宋体" w:eastAsia="宋体" w:hAnsi="宋体" w:hint="eastAsia"/>
                <w:b/>
                <w:sz w:val="28"/>
                <w:szCs w:val="28"/>
              </w:rPr>
              <w:t>2</w:t>
            </w:r>
            <w:r w:rsidR="004855C0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台）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2U机架式服务器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2、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★不低于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Intel C624芯片组，支持第二代英特尔至强可扩展处理器家族金牌及铂金处理器产品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3、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★配置≥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2个Intel 银牌4210R处理器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4、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256 GB内存，单条≥32GB内存类型为ECC DDR4 2666MHz内存，内存插槽数≥24个插槽, 最大容量3TB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5、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2个480GB SSD 及RAID卡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6、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12个8TB SAS 7.2k RPM 3.5寸热插拔硬盘,含3.5英寸热插拔托架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7、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★配置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 xml:space="preserve"> 12Gb阵列卡（配置2GB闪存，支持0/1/10/5/50/6/60 RAID级别）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8、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★配置≥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4个千兆电口、≥1个万兆光口（含多模模块）、1个专用的管理端口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9、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★≥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8个PCI-E I/O插槽总数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10、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满配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750W钛金级冗余热插拔电源模块及电源线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11、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支持≥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4个冗余热插拔系统风扇。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12、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配置免工具滑轨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13、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提供服务器故障告警面板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14、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具有单独的管理网口，可不依赖主机操作系统进行远程操作。</w:t>
            </w:r>
          </w:p>
          <w:p w:rsidR="00FE5392" w:rsidRPr="00FE5392" w:rsidRDefault="00FE5392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E5392">
              <w:rPr>
                <w:rFonts w:ascii="宋体" w:eastAsia="宋体" w:hAnsi="宋体" w:cs="Calibri" w:hint="eastAsia"/>
                <w:sz w:val="28"/>
                <w:szCs w:val="28"/>
              </w:rPr>
              <w:t>配置服务器管理所需的软件系统。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15、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提供远程监控图形界面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, 可实现与操作系统无关的远程对服务器的完全控制，包括远程的开关机、重启、更新Firmware, 虚拟KVM, 虚拟软驱, 虚拟光驱、虚拟介质重定向等操作。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16、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支持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SNMP，IPMI和Redfish；支持IPv6。</w:t>
            </w:r>
          </w:p>
          <w:p w:rsidR="00FE5392" w:rsidRPr="00FE5392" w:rsidRDefault="004851C0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17、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支持液晶屏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LCD监控，可显示默认或定制信息，包括IP地址、服务器名称等。如系统发生故障，该液晶屏上将显示故障具体信息。</w:t>
            </w:r>
          </w:p>
          <w:p w:rsidR="00FE5392" w:rsidRPr="00FE5392" w:rsidRDefault="00FE5392" w:rsidP="00FE5392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E5392">
              <w:rPr>
                <w:rFonts w:ascii="宋体" w:eastAsia="宋体" w:hAnsi="宋体" w:cs="Calibri" w:hint="eastAsia"/>
                <w:sz w:val="28"/>
                <w:szCs w:val="28"/>
              </w:rPr>
              <w:t>中国环境标志产品认证证书，环境标志产品政府采购清单，</w:t>
            </w:r>
            <w:r w:rsidRPr="00FE5392">
              <w:rPr>
                <w:rFonts w:ascii="宋体" w:eastAsia="宋体" w:hAnsi="宋体" w:cs="Calibri"/>
                <w:sz w:val="28"/>
                <w:szCs w:val="28"/>
              </w:rPr>
              <w:t>3C认证。</w:t>
            </w:r>
          </w:p>
          <w:p w:rsidR="00FE5392" w:rsidRDefault="004851C0" w:rsidP="00FE5392">
            <w:pPr>
              <w:rPr>
                <w:rFonts w:ascii="宋体" w:eastAsia="宋体" w:hAnsi="宋体" w:cs="Calibri" w:hint="eastAsia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lastRenderedPageBreak/>
              <w:t>18、</w:t>
            </w:r>
            <w:r w:rsidR="00FE5392" w:rsidRPr="00FE5392">
              <w:rPr>
                <w:rFonts w:ascii="宋体" w:eastAsia="宋体" w:hAnsi="宋体" w:cs="Calibri" w:hint="eastAsia"/>
                <w:sz w:val="28"/>
                <w:szCs w:val="28"/>
              </w:rPr>
              <w:t>支持</w:t>
            </w:r>
            <w:r w:rsidR="00FE5392" w:rsidRPr="00FE5392">
              <w:rPr>
                <w:rFonts w:ascii="宋体" w:eastAsia="宋体" w:hAnsi="宋体" w:cs="Calibri"/>
                <w:sz w:val="28"/>
                <w:szCs w:val="28"/>
              </w:rPr>
              <w:t>FREEBSD64、Windows 2016、SLES、RHEL、Windows Hyper-V、VMware、Citrix</w:t>
            </w:r>
          </w:p>
          <w:p w:rsidR="00BD1A9F" w:rsidRPr="00F72E8D" w:rsidRDefault="00BD1A9F" w:rsidP="00FE5392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三、</w:t>
            </w:r>
            <w:r w:rsidR="002C446F">
              <w:rPr>
                <w:rFonts w:ascii="宋体" w:eastAsia="宋体" w:hAnsi="宋体" w:hint="eastAsia"/>
                <w:b/>
                <w:sz w:val="28"/>
                <w:szCs w:val="28"/>
              </w:rPr>
              <w:t>服务</w:t>
            </w: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要求</w:t>
            </w:r>
          </w:p>
          <w:p w:rsidR="006E74C4" w:rsidRPr="006E74C4" w:rsidRDefault="006E74C4" w:rsidP="006E74C4">
            <w:pPr>
              <w:pStyle w:val="2"/>
              <w:ind w:leftChars="0" w:left="0" w:firstLineChars="0" w:firstLine="0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E74C4"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1、★硬件提供五年原厂免费质保（7*24*4小时响应），五年硬盘免回收服务，须提供原厂针对本项目的授权原件和售后服务承诺函原件。在中国国内拥有备件库，在交货过程中，供应商提供的服务器必须由原厂商直接发至最终客户指定地（南京中医药大学仙林校区），中途不得转运。</w:t>
            </w:r>
          </w:p>
          <w:p w:rsidR="006E74C4" w:rsidRPr="006E74C4" w:rsidRDefault="006E74C4" w:rsidP="006E74C4">
            <w:pPr>
              <w:pStyle w:val="2"/>
              <w:ind w:leftChars="0" w:left="0" w:firstLineChars="0" w:firstLine="0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E74C4">
              <w:rPr>
                <w:rFonts w:ascii="宋体" w:eastAsia="宋体" w:hAnsi="宋体" w:cs="楷体"/>
                <w:kern w:val="0"/>
                <w:sz w:val="28"/>
                <w:szCs w:val="28"/>
              </w:rPr>
              <w:t>2</w:t>
            </w:r>
            <w:r w:rsidRPr="006E74C4"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、★提供服务承诺书。要求供应商在接到用户故障报告后，提供15分钟响应，4小时内到达现场服务。如确实无法4小时内到达现场，需要获得用户认可，但最迟不能超过8小时。如果3个工作日内无法解决，则需要提供替代设备保障运行，并在双方认可的日期内完成维护维修，提供承诺书。</w:t>
            </w:r>
          </w:p>
          <w:p w:rsidR="006E74C4" w:rsidRPr="006E74C4" w:rsidRDefault="006E74C4" w:rsidP="006E74C4">
            <w:pPr>
              <w:pStyle w:val="2"/>
              <w:ind w:leftChars="0" w:left="0" w:firstLineChars="0" w:firstLine="0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E74C4">
              <w:rPr>
                <w:rFonts w:ascii="宋体" w:eastAsia="宋体" w:hAnsi="宋体" w:cs="楷体"/>
                <w:kern w:val="0"/>
                <w:sz w:val="28"/>
                <w:szCs w:val="28"/>
              </w:rPr>
              <w:t>3</w:t>
            </w:r>
            <w:r w:rsidRPr="006E74C4"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、供应商必须提供一名服务工程师专业支持定向服务，帮助解决各种软硬件故障，并协助用户进行应用程序的安装、调试、调优。</w:t>
            </w:r>
          </w:p>
          <w:p w:rsidR="006E74C4" w:rsidRPr="006E74C4" w:rsidRDefault="006E74C4" w:rsidP="006E74C4">
            <w:pPr>
              <w:pStyle w:val="2"/>
              <w:ind w:leftChars="0" w:left="0" w:firstLineChars="0" w:firstLine="0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E74C4">
              <w:rPr>
                <w:rFonts w:ascii="宋体" w:eastAsia="宋体" w:hAnsi="宋体" w:cs="楷体"/>
                <w:kern w:val="0"/>
                <w:sz w:val="28"/>
                <w:szCs w:val="28"/>
              </w:rPr>
              <w:t>4</w:t>
            </w:r>
            <w:r w:rsidRPr="006E74C4"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、供应商每三个月提供1次免费的巡检，进行日常维护保养工作，提供巡检评估报告。</w:t>
            </w:r>
          </w:p>
          <w:p w:rsidR="006E74C4" w:rsidRPr="006E74C4" w:rsidRDefault="006E74C4" w:rsidP="006E74C4">
            <w:pPr>
              <w:pStyle w:val="2"/>
              <w:ind w:leftChars="0" w:left="0" w:firstLineChars="0" w:firstLine="0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E74C4"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5、供应商须提供项目实施方案和培训维护方案。</w:t>
            </w:r>
          </w:p>
          <w:p w:rsidR="00205585" w:rsidRPr="00F72E8D" w:rsidRDefault="009471FD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四、项目实施</w:t>
            </w:r>
          </w:p>
          <w:p w:rsidR="00205585" w:rsidRPr="00F72E8D" w:rsidRDefault="00B70404" w:rsidP="00B70404">
            <w:pPr>
              <w:ind w:firstLineChars="200" w:firstLine="560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投标人须提供</w:t>
            </w:r>
            <w:r w:rsidR="00B3316B">
              <w:rPr>
                <w:rFonts w:ascii="宋体" w:eastAsia="宋体" w:hAnsi="宋体" w:cs="Calibri" w:hint="eastAsia"/>
                <w:sz w:val="28"/>
                <w:szCs w:val="28"/>
              </w:rPr>
              <w:t>工作计划</w:t>
            </w:r>
            <w:r w:rsidR="00512D53" w:rsidRPr="00F72E8D">
              <w:rPr>
                <w:rFonts w:ascii="宋体" w:eastAsia="宋体" w:hAnsi="宋体" w:cs="Calibri" w:hint="eastAsia"/>
                <w:sz w:val="28"/>
                <w:szCs w:val="28"/>
              </w:rPr>
              <w:t>，</w:t>
            </w:r>
            <w:r w:rsidR="00B3316B">
              <w:rPr>
                <w:rFonts w:ascii="宋体" w:eastAsia="宋体" w:hAnsi="宋体" w:cs="Calibri" w:hint="eastAsia"/>
                <w:sz w:val="28"/>
                <w:szCs w:val="28"/>
              </w:rPr>
              <w:t>包括项目实施方案和实施质量控制等内容</w:t>
            </w:r>
            <w:r w:rsidR="00512D53"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205585" w:rsidRPr="00F72E8D" w:rsidRDefault="00205585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五、</w:t>
            </w:r>
            <w:r w:rsidR="004C5B89">
              <w:rPr>
                <w:rFonts w:ascii="宋体" w:eastAsia="宋体" w:hAnsi="宋体" w:hint="eastAsia"/>
                <w:b/>
                <w:sz w:val="28"/>
                <w:szCs w:val="28"/>
              </w:rPr>
              <w:t>售后培训</w:t>
            </w:r>
          </w:p>
          <w:p w:rsidR="00391275" w:rsidRPr="00391275" w:rsidRDefault="00391275" w:rsidP="00391275">
            <w:pPr>
              <w:ind w:firstLineChars="200" w:firstLine="560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391275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考察培训人员数量，培训次数，培训课程的全面性、合理性，培训组织的资质、实力，培训教员的素质，培训计划安排的合理性；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投标人须提供</w:t>
            </w:r>
            <w:r w:rsidRPr="00391275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内容完整的售后服务承诺及保障措施，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包括</w:t>
            </w:r>
            <w:r w:rsidRPr="00391275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售后服务保障，升级方案，响应时间和问题解决时限等承诺方面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2C70AC" w:rsidRDefault="008175B3" w:rsidP="002C70AC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六</w:t>
            </w: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 w:rsidR="000E42DC">
              <w:rPr>
                <w:rFonts w:ascii="宋体" w:eastAsia="宋体" w:hAnsi="宋体" w:hint="eastAsia"/>
                <w:b/>
                <w:sz w:val="28"/>
                <w:szCs w:val="28"/>
              </w:rPr>
              <w:t>售后服务</w:t>
            </w:r>
          </w:p>
          <w:p w:rsidR="00E47CE4" w:rsidRPr="002C70AC" w:rsidRDefault="00D50258" w:rsidP="002C70AC">
            <w:pPr>
              <w:ind w:firstLineChars="200" w:firstLine="560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2C70A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所投产品硬件厂商能提供全面本地化技术支持服务并提供证明</w:t>
            </w:r>
            <w:r w:rsidR="00E47CE4" w:rsidRPr="002C70A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，</w:t>
            </w:r>
            <w:r w:rsidRPr="002C70A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需提供相关证明材料，如公司或分公司及分支机构注册地为南京的营业执照复印件等</w:t>
            </w:r>
            <w:r w:rsidR="00E47CE4" w:rsidRPr="002C70A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512D53" w:rsidRPr="00F72E8D" w:rsidRDefault="00512D53" w:rsidP="00D5025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七、</w:t>
            </w:r>
            <w:r w:rsidR="002C70AC">
              <w:rPr>
                <w:rFonts w:ascii="宋体" w:eastAsia="宋体" w:hAnsi="宋体" w:hint="eastAsia"/>
                <w:b/>
                <w:sz w:val="28"/>
                <w:szCs w:val="28"/>
              </w:rPr>
              <w:t>业绩</w:t>
            </w:r>
          </w:p>
          <w:p w:rsidR="00205585" w:rsidRPr="00116746" w:rsidRDefault="00116746" w:rsidP="00116746">
            <w:pPr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投标人</w:t>
            </w:r>
            <w:r w:rsidRPr="00116746">
              <w:rPr>
                <w:rFonts w:ascii="宋体" w:eastAsia="宋体" w:hAnsi="宋体" w:hint="eastAsia"/>
                <w:bCs/>
                <w:sz w:val="28"/>
                <w:szCs w:val="28"/>
              </w:rPr>
              <w:t>类似项目成功案例，合同原件备查。</w:t>
            </w:r>
            <w:r w:rsidRPr="00116746">
              <w:rPr>
                <w:rFonts w:ascii="宋体" w:eastAsia="宋体" w:hAnsi="宋体"/>
                <w:bCs/>
                <w:sz w:val="28"/>
                <w:szCs w:val="28"/>
              </w:rPr>
              <w:t>(提供合同复印件，原件备查)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>。</w:t>
            </w:r>
          </w:p>
        </w:tc>
        <w:bookmarkStart w:id="0" w:name="_GoBack"/>
        <w:bookmarkEnd w:id="0"/>
      </w:tr>
    </w:tbl>
    <w:p w:rsidR="000C33F8" w:rsidRDefault="000C33F8" w:rsidP="00D436C7">
      <w:pPr>
        <w:rPr>
          <w:rFonts w:ascii="宋体" w:eastAsia="宋体" w:hAnsi="宋体"/>
          <w:sz w:val="18"/>
          <w:szCs w:val="18"/>
        </w:rPr>
      </w:pPr>
    </w:p>
    <w:sectPr w:rsidR="000C33F8" w:rsidSect="00E704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7B" w:rsidRDefault="009B627B" w:rsidP="006A74D7">
      <w:r>
        <w:separator/>
      </w:r>
    </w:p>
  </w:endnote>
  <w:endnote w:type="continuationSeparator" w:id="1">
    <w:p w:rsidR="009B627B" w:rsidRDefault="009B627B" w:rsidP="006A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64235"/>
      <w:docPartObj>
        <w:docPartGallery w:val="Page Numbers (Bottom of Page)"/>
        <w:docPartUnique/>
      </w:docPartObj>
    </w:sdtPr>
    <w:sdtContent>
      <w:p w:rsidR="00957B65" w:rsidRDefault="00101996">
        <w:pPr>
          <w:pStyle w:val="a6"/>
          <w:jc w:val="center"/>
        </w:pPr>
        <w:r w:rsidRPr="00101996">
          <w:fldChar w:fldCharType="begin"/>
        </w:r>
        <w:r w:rsidR="006A096B">
          <w:instrText xml:space="preserve"> PAGE   \* MERGEFORMAT </w:instrText>
        </w:r>
        <w:r w:rsidRPr="00101996">
          <w:fldChar w:fldCharType="separate"/>
        </w:r>
        <w:r w:rsidR="00116746" w:rsidRPr="0011674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57B65" w:rsidRDefault="00957B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7B" w:rsidRDefault="009B627B" w:rsidP="006A74D7">
      <w:r>
        <w:separator/>
      </w:r>
    </w:p>
  </w:footnote>
  <w:footnote w:type="continuationSeparator" w:id="1">
    <w:p w:rsidR="009B627B" w:rsidRDefault="009B627B" w:rsidP="006A7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27A2E"/>
    <w:multiLevelType w:val="hybridMultilevel"/>
    <w:tmpl w:val="F53A7974"/>
    <w:lvl w:ilvl="0" w:tplc="4C68A9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FC"/>
    <w:rsid w:val="00005008"/>
    <w:rsid w:val="000057B8"/>
    <w:rsid w:val="0006183A"/>
    <w:rsid w:val="00063AE3"/>
    <w:rsid w:val="00077372"/>
    <w:rsid w:val="0008738F"/>
    <w:rsid w:val="00093757"/>
    <w:rsid w:val="000B314C"/>
    <w:rsid w:val="000C33F8"/>
    <w:rsid w:val="000D2EFE"/>
    <w:rsid w:val="000E42DC"/>
    <w:rsid w:val="00100415"/>
    <w:rsid w:val="00101996"/>
    <w:rsid w:val="00102304"/>
    <w:rsid w:val="00116746"/>
    <w:rsid w:val="0011746F"/>
    <w:rsid w:val="001243FE"/>
    <w:rsid w:val="00124B2C"/>
    <w:rsid w:val="00161D70"/>
    <w:rsid w:val="00164828"/>
    <w:rsid w:val="00186D48"/>
    <w:rsid w:val="001A35CE"/>
    <w:rsid w:val="001C52D0"/>
    <w:rsid w:val="001D54BB"/>
    <w:rsid w:val="001E1D5C"/>
    <w:rsid w:val="001E3D21"/>
    <w:rsid w:val="001E512C"/>
    <w:rsid w:val="001F2808"/>
    <w:rsid w:val="001F7440"/>
    <w:rsid w:val="00204505"/>
    <w:rsid w:val="00205585"/>
    <w:rsid w:val="002110BD"/>
    <w:rsid w:val="002122B4"/>
    <w:rsid w:val="00263814"/>
    <w:rsid w:val="00286DA1"/>
    <w:rsid w:val="002B3EA5"/>
    <w:rsid w:val="002C446F"/>
    <w:rsid w:val="002C70AC"/>
    <w:rsid w:val="003372BD"/>
    <w:rsid w:val="00346E66"/>
    <w:rsid w:val="00355E98"/>
    <w:rsid w:val="00376D91"/>
    <w:rsid w:val="00391275"/>
    <w:rsid w:val="0039161E"/>
    <w:rsid w:val="003A5143"/>
    <w:rsid w:val="003B3F80"/>
    <w:rsid w:val="003E5824"/>
    <w:rsid w:val="004250C9"/>
    <w:rsid w:val="00431B73"/>
    <w:rsid w:val="004650DB"/>
    <w:rsid w:val="004851C0"/>
    <w:rsid w:val="004855C0"/>
    <w:rsid w:val="004C5B89"/>
    <w:rsid w:val="004E4605"/>
    <w:rsid w:val="004E565B"/>
    <w:rsid w:val="0051273F"/>
    <w:rsid w:val="00512D53"/>
    <w:rsid w:val="005266EE"/>
    <w:rsid w:val="005559E0"/>
    <w:rsid w:val="005562A9"/>
    <w:rsid w:val="00571E4B"/>
    <w:rsid w:val="005C47FA"/>
    <w:rsid w:val="005E3448"/>
    <w:rsid w:val="00627656"/>
    <w:rsid w:val="0063435B"/>
    <w:rsid w:val="0065358B"/>
    <w:rsid w:val="006634F8"/>
    <w:rsid w:val="0066762B"/>
    <w:rsid w:val="00682D04"/>
    <w:rsid w:val="00691305"/>
    <w:rsid w:val="006A096B"/>
    <w:rsid w:val="006A74D7"/>
    <w:rsid w:val="006E74C4"/>
    <w:rsid w:val="006F6A29"/>
    <w:rsid w:val="00711DE3"/>
    <w:rsid w:val="007222F4"/>
    <w:rsid w:val="00734405"/>
    <w:rsid w:val="00737915"/>
    <w:rsid w:val="00767170"/>
    <w:rsid w:val="0077199E"/>
    <w:rsid w:val="00782503"/>
    <w:rsid w:val="007A0037"/>
    <w:rsid w:val="007A08E4"/>
    <w:rsid w:val="007A4CCE"/>
    <w:rsid w:val="007A62CB"/>
    <w:rsid w:val="007C0E4C"/>
    <w:rsid w:val="007C1BF8"/>
    <w:rsid w:val="007D3ACF"/>
    <w:rsid w:val="007F6294"/>
    <w:rsid w:val="00807CB5"/>
    <w:rsid w:val="008175B3"/>
    <w:rsid w:val="0085369C"/>
    <w:rsid w:val="00872D38"/>
    <w:rsid w:val="008908C4"/>
    <w:rsid w:val="008A5E72"/>
    <w:rsid w:val="008B15FB"/>
    <w:rsid w:val="008C2293"/>
    <w:rsid w:val="008C348A"/>
    <w:rsid w:val="008E796E"/>
    <w:rsid w:val="008F4649"/>
    <w:rsid w:val="009068DA"/>
    <w:rsid w:val="009128A7"/>
    <w:rsid w:val="009273E0"/>
    <w:rsid w:val="00931BC0"/>
    <w:rsid w:val="00936C76"/>
    <w:rsid w:val="009471FD"/>
    <w:rsid w:val="0095161A"/>
    <w:rsid w:val="00952E70"/>
    <w:rsid w:val="00957B65"/>
    <w:rsid w:val="00966465"/>
    <w:rsid w:val="009702B7"/>
    <w:rsid w:val="009917FC"/>
    <w:rsid w:val="009B138D"/>
    <w:rsid w:val="009B627B"/>
    <w:rsid w:val="009F5EE0"/>
    <w:rsid w:val="00A2233A"/>
    <w:rsid w:val="00A411FE"/>
    <w:rsid w:val="00A717A2"/>
    <w:rsid w:val="00A738F9"/>
    <w:rsid w:val="00A77710"/>
    <w:rsid w:val="00A83A98"/>
    <w:rsid w:val="00A91062"/>
    <w:rsid w:val="00A943DF"/>
    <w:rsid w:val="00AB25AC"/>
    <w:rsid w:val="00AB5FBD"/>
    <w:rsid w:val="00AC6184"/>
    <w:rsid w:val="00AE0D96"/>
    <w:rsid w:val="00AE60F9"/>
    <w:rsid w:val="00AF2B11"/>
    <w:rsid w:val="00AF39C0"/>
    <w:rsid w:val="00B01816"/>
    <w:rsid w:val="00B3316B"/>
    <w:rsid w:val="00B34C85"/>
    <w:rsid w:val="00B4317B"/>
    <w:rsid w:val="00B508F8"/>
    <w:rsid w:val="00B521F7"/>
    <w:rsid w:val="00B52273"/>
    <w:rsid w:val="00B70404"/>
    <w:rsid w:val="00B81D19"/>
    <w:rsid w:val="00BB0385"/>
    <w:rsid w:val="00BD1A9F"/>
    <w:rsid w:val="00BD3EC8"/>
    <w:rsid w:val="00BD4EE0"/>
    <w:rsid w:val="00BE1244"/>
    <w:rsid w:val="00C12CE3"/>
    <w:rsid w:val="00C12EB4"/>
    <w:rsid w:val="00C31A4F"/>
    <w:rsid w:val="00C62151"/>
    <w:rsid w:val="00C74CBB"/>
    <w:rsid w:val="00C812C9"/>
    <w:rsid w:val="00C8230C"/>
    <w:rsid w:val="00C950D7"/>
    <w:rsid w:val="00CC44A5"/>
    <w:rsid w:val="00CD4F85"/>
    <w:rsid w:val="00CE4AB4"/>
    <w:rsid w:val="00D01570"/>
    <w:rsid w:val="00D12DAD"/>
    <w:rsid w:val="00D24961"/>
    <w:rsid w:val="00D436C7"/>
    <w:rsid w:val="00D50258"/>
    <w:rsid w:val="00D92C15"/>
    <w:rsid w:val="00DC6546"/>
    <w:rsid w:val="00E47260"/>
    <w:rsid w:val="00E47CE4"/>
    <w:rsid w:val="00E704B6"/>
    <w:rsid w:val="00E76AA8"/>
    <w:rsid w:val="00E82BE4"/>
    <w:rsid w:val="00EA6ED6"/>
    <w:rsid w:val="00EC181C"/>
    <w:rsid w:val="00ED1DF1"/>
    <w:rsid w:val="00F06A8F"/>
    <w:rsid w:val="00F2524F"/>
    <w:rsid w:val="00F25E79"/>
    <w:rsid w:val="00F262D1"/>
    <w:rsid w:val="00F37762"/>
    <w:rsid w:val="00F45DF5"/>
    <w:rsid w:val="00F55CD8"/>
    <w:rsid w:val="00F72649"/>
    <w:rsid w:val="00F72E8D"/>
    <w:rsid w:val="00F85AE4"/>
    <w:rsid w:val="00F86FBF"/>
    <w:rsid w:val="00FA0B23"/>
    <w:rsid w:val="00FC7740"/>
    <w:rsid w:val="00FD6E59"/>
    <w:rsid w:val="00FE4397"/>
    <w:rsid w:val="00FE5392"/>
    <w:rsid w:val="00FF6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B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1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7719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375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375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74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74D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7199E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7199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01570"/>
    <w:rPr>
      <w:b/>
      <w:bCs/>
      <w:kern w:val="44"/>
      <w:sz w:val="44"/>
      <w:szCs w:val="44"/>
    </w:rPr>
  </w:style>
  <w:style w:type="paragraph" w:styleId="a8">
    <w:name w:val="Body Text Indent"/>
    <w:basedOn w:val="a"/>
    <w:link w:val="Char2"/>
    <w:rsid w:val="000C33F8"/>
    <w:pPr>
      <w:ind w:firstLine="502"/>
    </w:pPr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2">
    <w:name w:val="正文文本缩进 Char"/>
    <w:basedOn w:val="a0"/>
    <w:link w:val="a8"/>
    <w:rsid w:val="000C33F8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0C33F8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paragraph" w:styleId="2">
    <w:name w:val="Body Text First Indent 2"/>
    <w:basedOn w:val="a8"/>
    <w:link w:val="2Char"/>
    <w:uiPriority w:val="99"/>
    <w:semiHidden/>
    <w:unhideWhenUsed/>
    <w:rsid w:val="006E74C4"/>
    <w:pPr>
      <w:spacing w:after="120"/>
      <w:ind w:leftChars="200" w:left="420" w:firstLineChars="200" w:firstLine="42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2Char">
    <w:name w:val="正文首行缩进 2 Char"/>
    <w:basedOn w:val="Char2"/>
    <w:link w:val="2"/>
    <w:uiPriority w:val="99"/>
    <w:semiHidden/>
    <w:rsid w:val="006E7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326</Words>
  <Characters>1861</Characters>
  <Application>Microsoft Office Word</Application>
  <DocSecurity>0</DocSecurity>
  <Lines>15</Lines>
  <Paragraphs>4</Paragraphs>
  <ScaleCrop>false</ScaleCrop>
  <Company>南京中医药大学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mqy</cp:lastModifiedBy>
  <cp:revision>241</cp:revision>
  <cp:lastPrinted>2019-09-03T06:31:00Z</cp:lastPrinted>
  <dcterms:created xsi:type="dcterms:W3CDTF">2018-09-05T07:41:00Z</dcterms:created>
  <dcterms:modified xsi:type="dcterms:W3CDTF">2020-10-23T07:41:00Z</dcterms:modified>
</cp:coreProperties>
</file>