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23" w:rsidRDefault="00D62223">
      <w:pPr>
        <w:jc w:val="center"/>
        <w:rPr>
          <w:rFonts w:ascii="宋体" w:eastAsia="宋体" w:hAnsi="宋体"/>
          <w:sz w:val="32"/>
          <w:szCs w:val="32"/>
        </w:rPr>
      </w:pPr>
    </w:p>
    <w:p w:rsidR="00D62223" w:rsidRDefault="00B557D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033"/>
        <w:gridCol w:w="873"/>
        <w:gridCol w:w="1602"/>
        <w:gridCol w:w="1747"/>
        <w:gridCol w:w="2265"/>
      </w:tblGrid>
      <w:tr w:rsidR="00D62223">
        <w:tc>
          <w:tcPr>
            <w:tcW w:w="8520" w:type="dxa"/>
            <w:gridSpan w:val="5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振动排痰机</w:t>
            </w:r>
          </w:p>
        </w:tc>
        <w:bookmarkStart w:id="0" w:name="_GoBack"/>
        <w:bookmarkEnd w:id="0"/>
      </w:tr>
      <w:tr w:rsidR="00D62223">
        <w:tc>
          <w:tcPr>
            <w:tcW w:w="2033" w:type="dxa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75" w:type="dxa"/>
            <w:gridSpan w:val="2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47" w:type="dxa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5" w:type="dxa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D62223">
        <w:tc>
          <w:tcPr>
            <w:tcW w:w="2906" w:type="dxa"/>
            <w:gridSpan w:val="2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614" w:type="dxa"/>
            <w:gridSpan w:val="3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94000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</w:tr>
      <w:tr w:rsidR="00D62223">
        <w:trPr>
          <w:trHeight w:val="1301"/>
        </w:trPr>
        <w:tc>
          <w:tcPr>
            <w:tcW w:w="8520" w:type="dxa"/>
            <w:gridSpan w:val="5"/>
          </w:tcPr>
          <w:p w:rsidR="00D62223" w:rsidRDefault="00B557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肺部廓清；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促进血液循环和淋巴回流，减轻水肿</w:t>
            </w:r>
            <w:r>
              <w:rPr>
                <w:rFonts w:ascii="宋体" w:eastAsia="宋体" w:hAnsi="宋体"/>
                <w:sz w:val="28"/>
                <w:szCs w:val="28"/>
              </w:rPr>
              <w:t>;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减轻肌骨疼痛；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改善神经损伤后遗症，如中风后肌张力过高，关节活动度受限；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促进难愈性创口愈合，如静脉溃疡，糖尿病足，压疮等。</w:t>
            </w:r>
          </w:p>
        </w:tc>
      </w:tr>
      <w:tr w:rsidR="00D62223">
        <w:trPr>
          <w:trHeight w:val="7141"/>
        </w:trPr>
        <w:tc>
          <w:tcPr>
            <w:tcW w:w="8520" w:type="dxa"/>
            <w:gridSpan w:val="5"/>
          </w:tcPr>
          <w:p w:rsidR="00D62223" w:rsidRDefault="00B557D0">
            <w:r>
              <w:rPr>
                <w:rFonts w:hint="eastAsia"/>
              </w:rPr>
              <w:t>技术参数：</w:t>
            </w:r>
          </w:p>
          <w:p w:rsidR="00D62223" w:rsidRDefault="00B557D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外观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left="360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设备表面应整洁，文字、符号和标识应清晰，不应有腐蚀、涂覆层剥落、明显划</w:t>
            </w:r>
            <w:r>
              <w:rPr>
                <w:rFonts w:hint="eastAsia"/>
                <w:spacing w:val="-14"/>
                <w:sz w:val="24"/>
                <w:szCs w:val="24"/>
              </w:rPr>
              <w:t>色泽均匀，无划痕、裂纹等缺陷，与皮肤接触舒适；</w:t>
            </w:r>
          </w:p>
          <w:p w:rsidR="00D62223" w:rsidRDefault="00B557D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设备紧固件应连接牢靠，功能开关及输出量控制机构均应安装准确、调节可靠。</w:t>
            </w:r>
          </w:p>
          <w:p w:rsidR="00D62223" w:rsidRDefault="00B557D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工作环境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环境温度范围：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℃～</w:t>
            </w: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℃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相对湿度范围：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大气压力范围：</w:t>
            </w:r>
            <w:r>
              <w:rPr>
                <w:sz w:val="24"/>
                <w:szCs w:val="24"/>
              </w:rPr>
              <w:t>86kPa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106kPa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62223" w:rsidRDefault="00B557D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性能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振动频率：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60Hz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传导距离：软组织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肌肉组织：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90cm</w:t>
            </w:r>
            <w:r>
              <w:rPr>
                <w:rFonts w:hint="eastAsia"/>
                <w:sz w:val="24"/>
                <w:szCs w:val="24"/>
              </w:rPr>
              <w:t>；骨骼组织：</w:t>
            </w:r>
            <w:r>
              <w:rPr>
                <w:rFonts w:hint="eastAsia"/>
                <w:sz w:val="24"/>
                <w:szCs w:val="24"/>
              </w:rPr>
              <w:t>90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120cm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62223" w:rsidRDefault="00B557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治疗头</w:t>
            </w:r>
            <w:r>
              <w:rPr>
                <w:rFonts w:hint="eastAsia"/>
                <w:sz w:val="24"/>
                <w:szCs w:val="24"/>
              </w:rPr>
              <w:t>振幅值（</w:t>
            </w:r>
            <w:r>
              <w:rPr>
                <w:sz w:val="24"/>
                <w:szCs w:val="24"/>
              </w:rPr>
              <w:t>P-P</w:t>
            </w:r>
            <w:r>
              <w:rPr>
                <w:rFonts w:hint="eastAsia"/>
                <w:sz w:val="24"/>
                <w:szCs w:val="24"/>
              </w:rPr>
              <w:t>）均</w:t>
            </w:r>
            <w:r>
              <w:rPr>
                <w:rFonts w:hint="eastAsia"/>
                <w:sz w:val="24"/>
                <w:szCs w:val="24"/>
                <w:lang w:eastAsia="zh-Hans"/>
              </w:rPr>
              <w:t>大于等于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mm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安全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  <w:r>
              <w:rPr>
                <w:sz w:val="24"/>
                <w:szCs w:val="24"/>
              </w:rPr>
              <w:t>GB9706.1-2007</w:t>
            </w:r>
            <w:r>
              <w:rPr>
                <w:rFonts w:hint="eastAsia"/>
                <w:sz w:val="24"/>
                <w:szCs w:val="24"/>
              </w:rPr>
              <w:t>的要求。</w:t>
            </w:r>
          </w:p>
          <w:p w:rsidR="00D62223" w:rsidRDefault="00B557D0">
            <w:pPr>
              <w:pStyle w:val="a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电磁兼容</w:t>
            </w:r>
          </w:p>
          <w:p w:rsidR="00D62223" w:rsidRDefault="00B557D0">
            <w:pPr>
              <w:pStyle w:val="a1"/>
              <w:ind w:leftChars="0" w:left="0" w:right="1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  <w:r>
              <w:rPr>
                <w:sz w:val="24"/>
                <w:szCs w:val="24"/>
              </w:rPr>
              <w:t>YY0505-2012</w:t>
            </w:r>
            <w:r>
              <w:rPr>
                <w:rFonts w:hint="eastAsia"/>
                <w:sz w:val="24"/>
                <w:szCs w:val="24"/>
              </w:rPr>
              <w:t>的要求</w:t>
            </w:r>
          </w:p>
          <w:p w:rsidR="00D62223" w:rsidRDefault="00B557D0">
            <w:pPr>
              <w:pStyle w:val="a1"/>
              <w:ind w:leftChars="0" w:left="0" w:right="1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、多频震动模式</w:t>
            </w:r>
          </w:p>
          <w:p w:rsidR="00D62223" w:rsidRDefault="00D622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62223" w:rsidRDefault="00D6222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62223" w:rsidRDefault="00D6222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62223" w:rsidRDefault="00B557D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D6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7D5A23"/>
    <w:rsid w:val="003533F2"/>
    <w:rsid w:val="00453C69"/>
    <w:rsid w:val="00664386"/>
    <w:rsid w:val="007D5A23"/>
    <w:rsid w:val="00B557D0"/>
    <w:rsid w:val="00D62223"/>
    <w:rsid w:val="3A0848BB"/>
    <w:rsid w:val="495F60F1"/>
    <w:rsid w:val="4FCF4D67"/>
    <w:rsid w:val="557D9B79"/>
    <w:rsid w:val="56F370C2"/>
    <w:rsid w:val="5F096CA3"/>
    <w:rsid w:val="71170B2E"/>
    <w:rsid w:val="77FE3634"/>
    <w:rsid w:val="CE6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988B"/>
  <w15:docId w15:val="{4DA99AB8-87B9-405B-A6D1-EE85E7C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lock Text"/>
    <w:basedOn w:val="a0"/>
    <w:qFormat/>
    <w:pPr>
      <w:spacing w:after="120"/>
      <w:ind w:leftChars="700" w:left="1440" w:rightChars="700" w:right="1440"/>
    </w:pPr>
  </w:style>
  <w:style w:type="paragraph" w:styleId="a">
    <w:name w:val="List Number"/>
    <w:basedOn w:val="a0"/>
    <w:uiPriority w:val="99"/>
    <w:unhideWhenUsed/>
    <w:qFormat/>
    <w:pPr>
      <w:numPr>
        <w:numId w:val="1"/>
      </w:numPr>
      <w:tabs>
        <w:tab w:val="clear" w:pos="360"/>
      </w:tabs>
      <w:autoSpaceDE w:val="0"/>
      <w:autoSpaceDN w:val="0"/>
      <w:contextualSpacing/>
    </w:pPr>
    <w:rPr>
      <w:rFonts w:ascii="宋体" w:eastAsia="宋体" w:hAnsi="宋体" w:cs="宋体"/>
      <w:sz w:val="22"/>
      <w:lang w:bidi="zh-CN"/>
    </w:rPr>
  </w:style>
  <w:style w:type="table" w:styleId="a5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0"/>
    <w:uiPriority w:val="1"/>
    <w:qFormat/>
    <w:pPr>
      <w:autoSpaceDE w:val="0"/>
      <w:autoSpaceDN w:val="0"/>
      <w:spacing w:before="4"/>
      <w:ind w:left="535" w:hanging="421"/>
    </w:pPr>
    <w:rPr>
      <w:rFonts w:ascii="宋体" w:eastAsia="宋体" w:hAnsi="宋体" w:cs="宋体"/>
      <w:sz w:val="22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</cp:revision>
  <dcterms:created xsi:type="dcterms:W3CDTF">2018-09-07T15:41:00Z</dcterms:created>
  <dcterms:modified xsi:type="dcterms:W3CDTF">2023-11-22T08:02:00Z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19CA10FF91674CE397897A300B2E7CDB_13</vt:lpwstr>
  </property>
  <property fmtid="{D5CDD505-2E9C-101B-9397-08002B2CF9AE}" pid="3" name="KSOProductBuildVer">
    <vt:lpwstr>2052-12.1.0.15712</vt:lpwstr>
  </property>
</Properties>
</file>