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A306" w14:textId="77777777" w:rsidR="00733B9D" w:rsidRDefault="003131C6">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9"/>
        <w:tblW w:w="0" w:type="auto"/>
        <w:jc w:val="center"/>
        <w:tblLook w:val="04A0" w:firstRow="1" w:lastRow="0" w:firstColumn="1" w:lastColumn="0" w:noHBand="0" w:noVBand="1"/>
      </w:tblPr>
      <w:tblGrid>
        <w:gridCol w:w="2651"/>
        <w:gridCol w:w="5871"/>
      </w:tblGrid>
      <w:tr w:rsidR="00744EF0" w14:paraId="1ACBE878" w14:textId="77777777" w:rsidTr="00C45F55">
        <w:trPr>
          <w:jc w:val="center"/>
        </w:trPr>
        <w:tc>
          <w:tcPr>
            <w:tcW w:w="2651" w:type="dxa"/>
            <w:vAlign w:val="center"/>
          </w:tcPr>
          <w:p w14:paraId="5681E722" w14:textId="77777777" w:rsidR="00744EF0" w:rsidRDefault="00744EF0">
            <w:pPr>
              <w:rPr>
                <w:rFonts w:ascii="宋体" w:eastAsia="宋体" w:hAnsi="宋体"/>
                <w:sz w:val="28"/>
                <w:szCs w:val="28"/>
              </w:rPr>
            </w:pPr>
            <w:r>
              <w:rPr>
                <w:rFonts w:ascii="宋体" w:eastAsia="宋体" w:hAnsi="宋体" w:hint="eastAsia"/>
                <w:sz w:val="28"/>
                <w:szCs w:val="28"/>
              </w:rPr>
              <w:t>产品名称</w:t>
            </w:r>
          </w:p>
        </w:tc>
        <w:tc>
          <w:tcPr>
            <w:tcW w:w="5871" w:type="dxa"/>
            <w:vAlign w:val="center"/>
          </w:tcPr>
          <w:p w14:paraId="68BFA28D" w14:textId="58B2CBF4" w:rsidR="00744EF0" w:rsidRDefault="00744EF0" w:rsidP="00744EF0">
            <w:pPr>
              <w:jc w:val="center"/>
              <w:rPr>
                <w:rFonts w:ascii="宋体" w:eastAsia="宋体" w:hAnsi="宋体"/>
                <w:sz w:val="28"/>
                <w:szCs w:val="28"/>
              </w:rPr>
            </w:pPr>
            <w:r>
              <w:rPr>
                <w:rFonts w:ascii="宋体" w:eastAsia="宋体" w:hAnsi="宋体" w:hint="eastAsia"/>
                <w:sz w:val="24"/>
                <w:szCs w:val="24"/>
              </w:rPr>
              <w:t>分级护理信息采集系统</w:t>
            </w:r>
          </w:p>
        </w:tc>
      </w:tr>
      <w:tr w:rsidR="00733B9D" w14:paraId="6FF4AACE" w14:textId="77777777" w:rsidTr="003131C6">
        <w:trPr>
          <w:trHeight w:val="1301"/>
          <w:jc w:val="center"/>
        </w:trPr>
        <w:tc>
          <w:tcPr>
            <w:tcW w:w="8522" w:type="dxa"/>
            <w:gridSpan w:val="2"/>
            <w:vAlign w:val="center"/>
          </w:tcPr>
          <w:p w14:paraId="1536BCC6" w14:textId="77777777" w:rsidR="00733B9D" w:rsidRDefault="003131C6">
            <w:pPr>
              <w:spacing w:line="360" w:lineRule="auto"/>
              <w:rPr>
                <w:rFonts w:ascii="宋体" w:eastAsia="宋体" w:hAnsi="宋体"/>
                <w:sz w:val="24"/>
                <w:szCs w:val="24"/>
              </w:rPr>
            </w:pPr>
            <w:r>
              <w:rPr>
                <w:rFonts w:ascii="宋体" w:eastAsia="宋体" w:hAnsi="宋体" w:hint="eastAsia"/>
                <w:b/>
                <w:bCs/>
                <w:sz w:val="28"/>
                <w:szCs w:val="28"/>
              </w:rPr>
              <w:t>主要用途描述：</w:t>
            </w:r>
            <w:r>
              <w:rPr>
                <w:rFonts w:ascii="宋体" w:eastAsia="宋体" w:hAnsi="宋体" w:hint="eastAsia"/>
                <w:sz w:val="24"/>
                <w:szCs w:val="24"/>
              </w:rPr>
              <w:t>柏亚妹国家自然科学基金项目基于自理理论的我国公立医院分级护理模型研究用</w:t>
            </w:r>
          </w:p>
        </w:tc>
      </w:tr>
      <w:tr w:rsidR="00733B9D" w14:paraId="5B45F8EC" w14:textId="77777777" w:rsidTr="003131C6">
        <w:trPr>
          <w:trHeight w:val="9596"/>
          <w:jc w:val="center"/>
        </w:trPr>
        <w:tc>
          <w:tcPr>
            <w:tcW w:w="8522" w:type="dxa"/>
            <w:gridSpan w:val="2"/>
            <w:vAlign w:val="center"/>
          </w:tcPr>
          <w:p w14:paraId="1849877E" w14:textId="77777777" w:rsidR="00733B9D" w:rsidRDefault="003131C6">
            <w:pPr>
              <w:rPr>
                <w:rFonts w:ascii="宋体" w:eastAsia="宋体" w:hAnsi="宋体"/>
                <w:b/>
                <w:bCs/>
                <w:sz w:val="28"/>
                <w:szCs w:val="28"/>
              </w:rPr>
            </w:pPr>
            <w:r>
              <w:rPr>
                <w:rFonts w:ascii="宋体" w:eastAsia="宋体" w:hAnsi="宋体" w:hint="eastAsia"/>
                <w:b/>
                <w:bCs/>
                <w:sz w:val="28"/>
                <w:szCs w:val="28"/>
              </w:rPr>
              <w:t>参数要求：</w:t>
            </w:r>
          </w:p>
          <w:p w14:paraId="57DF9A8E" w14:textId="77777777" w:rsidR="00733B9D" w:rsidRDefault="003131C6">
            <w:pPr>
              <w:spacing w:line="360" w:lineRule="auto"/>
              <w:rPr>
                <w:rFonts w:ascii="宋体" w:eastAsia="宋体" w:hAnsi="宋体"/>
                <w:b/>
                <w:sz w:val="24"/>
                <w:szCs w:val="24"/>
                <w:highlight w:val="yellow"/>
              </w:rPr>
            </w:pPr>
            <w:r>
              <w:rPr>
                <w:rFonts w:ascii="宋体" w:eastAsia="宋体" w:hAnsi="宋体" w:hint="eastAsia"/>
                <w:b/>
                <w:sz w:val="24"/>
                <w:szCs w:val="24"/>
              </w:rPr>
              <w:t>(一)开发技术环境：</w:t>
            </w:r>
          </w:p>
          <w:p w14:paraId="383912C0"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采用PC Inter(R) Core(TM) i5-4460 CPU @ 3.20GHz，Windows 10 64位操作系统和安卓4.0版本以上手机和ios系统手机；实验所需算法逻辑运用phpstorm与微信Web开发工具等专业平台进行编程开发；实验数据采用MySQL数据库进行数据管理。基于B/S架构开发，运用Html5 + CSS3 + PHP+Mysql技术实现线上平台管理运营，适应当前主流网络环境。前端运用专业平面UI设计软件进行UI逻辑编制。手机移动端依托于微信小程序开发，使得平台管理和使用方便，节省人力和物力。</w:t>
            </w:r>
          </w:p>
          <w:p w14:paraId="00912F70"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（二）实验环境要求：</w:t>
            </w:r>
          </w:p>
          <w:p w14:paraId="5CD58D70"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硬件环境：计算机(独立显卡， 4G显存，主频8核、内存16GB、存储容量1TB)网络（客户端到服务器的网络带宽&gt;50MB以上）。</w:t>
            </w:r>
          </w:p>
          <w:p w14:paraId="079FF2E9"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软件要求：Dreamweaver cc 2018、PHPStorm、微信Web开发程序、Apache2.4、PHP7，Mysql5.6、IE11及以上浏览器，GoogleChrome浏览器，FireFox火狐浏览器等国内国际主流知名浏览器均可兼容，安卓手机安装最新版本微信程序。</w:t>
            </w:r>
          </w:p>
          <w:p w14:paraId="1E367ED5"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（三）系统模块与步骤：</w:t>
            </w:r>
          </w:p>
          <w:p w14:paraId="2BAC6EF9"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本项目共分为网页版和微信小程序两个端口，供管理员（护理管理者）和调查员（护理人员）使用，共分为14个模块。</w:t>
            </w:r>
          </w:p>
          <w:p w14:paraId="112A05C6"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网页版端口：</w:t>
            </w:r>
          </w:p>
          <w:p w14:paraId="142C4311"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模块一：登录模块；</w:t>
            </w:r>
          </w:p>
          <w:p w14:paraId="01159741"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模块二：护理人员库管理模块；</w:t>
            </w:r>
          </w:p>
          <w:p w14:paraId="3458554E"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模块三：护理项目库管理模块；</w:t>
            </w:r>
          </w:p>
          <w:p w14:paraId="3BCD701F"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模块四：护理班次库管理模块；</w:t>
            </w:r>
          </w:p>
          <w:p w14:paraId="535331FC"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模块五：数据查询管理模块；</w:t>
            </w:r>
          </w:p>
          <w:p w14:paraId="39B1751A"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lastRenderedPageBreak/>
              <w:t>模块六：数据统计分析模块；</w:t>
            </w:r>
          </w:p>
          <w:p w14:paraId="67E63724"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模块七：人力资源管理模块；</w:t>
            </w:r>
          </w:p>
          <w:p w14:paraId="05DE51F9"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模块八：个人账号密码管理模块；</w:t>
            </w:r>
          </w:p>
          <w:p w14:paraId="3CFB7488"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管理员通过登录模块登录网页版界面；通过护理人员库管理模块，批量导入/手动录入本科室护理人员信息和初始账号密码；通过护理班次库设置本科室班次；通过数据管理模块，按照时间排序、患者住院号排序查询已录入信息，每条信息可以修改、删除、增加、导出；通过统计分析模块统计本科室患者基本情况、护士护理工作量等信息；通过人力资源管理模块，管理者得到本科室当日所需护理人员数量和级别；通过个人账号密码管理模块，可以进行账号密码修改和维护。</w:t>
            </w:r>
          </w:p>
          <w:p w14:paraId="15B24C4B"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微信小程序端口：</w:t>
            </w:r>
          </w:p>
          <w:p w14:paraId="74258646"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模块一：登录模块；</w:t>
            </w:r>
          </w:p>
          <w:p w14:paraId="5E9D3200"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模块二：患者管理模块；</w:t>
            </w:r>
          </w:p>
          <w:p w14:paraId="4F940C88"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模块三：患者病情评估模块；</w:t>
            </w:r>
          </w:p>
          <w:p w14:paraId="7DB191C6"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模块四：护理工时测量模块；</w:t>
            </w:r>
          </w:p>
          <w:p w14:paraId="20324700" w14:textId="77777777" w:rsidR="00733B9D" w:rsidRDefault="003131C6">
            <w:pPr>
              <w:spacing w:line="360" w:lineRule="auto"/>
              <w:rPr>
                <w:rFonts w:ascii="宋体" w:eastAsia="宋体" w:hAnsi="宋体"/>
                <w:sz w:val="28"/>
                <w:szCs w:val="28"/>
              </w:rPr>
            </w:pPr>
            <w:r>
              <w:rPr>
                <w:rFonts w:ascii="宋体" w:eastAsia="宋体" w:hAnsi="宋体" w:hint="eastAsia"/>
                <w:sz w:val="24"/>
                <w:szCs w:val="24"/>
              </w:rPr>
              <w:t>模块五：数据查询与修改模块；</w:t>
            </w:r>
          </w:p>
          <w:p w14:paraId="43DA9E65" w14:textId="77777777" w:rsidR="00733B9D" w:rsidRDefault="003131C6">
            <w:pPr>
              <w:spacing w:line="360" w:lineRule="auto"/>
              <w:rPr>
                <w:rFonts w:ascii="宋体" w:eastAsia="宋体" w:hAnsi="宋体"/>
                <w:sz w:val="24"/>
                <w:szCs w:val="24"/>
              </w:rPr>
            </w:pPr>
            <w:r>
              <w:rPr>
                <w:rFonts w:ascii="宋体" w:eastAsia="宋体" w:hAnsi="宋体" w:hint="eastAsia"/>
                <w:sz w:val="24"/>
                <w:szCs w:val="24"/>
              </w:rPr>
              <w:t>模块六：个人账号密码管理模块；</w:t>
            </w:r>
          </w:p>
          <w:p w14:paraId="34FB68E6"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护理人员通过账号密码登录进入微信小程序后，通过患者窗口新增患者，通过患者结局界面录入患者结局，将患者导出；通过量表模块评估并采集患者病情信息；通过工时测量模块，对每个护理操作项目计时并保存；通过查询模块，搜索患者历史信息并进行修改、补充；通过设置模块进行个人账号和密码修改和维护。</w:t>
            </w:r>
          </w:p>
          <w:p w14:paraId="2BF42216"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（四）核心模块技术指标要求：</w:t>
            </w:r>
          </w:p>
          <w:p w14:paraId="4FCC7A5C"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微信小程序端：</w:t>
            </w:r>
          </w:p>
          <w:p w14:paraId="727F097D"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w:t>
            </w:r>
            <w:r>
              <w:rPr>
                <w:rFonts w:ascii="宋体" w:eastAsia="宋体" w:hAnsi="宋体" w:hint="eastAsia"/>
                <w:b/>
                <w:sz w:val="24"/>
                <w:szCs w:val="24"/>
              </w:rPr>
              <w:t>病情评估模块</w:t>
            </w:r>
            <w:r>
              <w:rPr>
                <w:rFonts w:ascii="宋体" w:eastAsia="宋体" w:hAnsi="宋体" w:hint="eastAsia"/>
                <w:b/>
                <w:bCs/>
                <w:sz w:val="24"/>
                <w:szCs w:val="24"/>
              </w:rPr>
              <w:t>：</w:t>
            </w:r>
          </w:p>
          <w:p w14:paraId="0E9BFA19"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病情评估模块包括自理能力量表、简单临床评分量表、患者简单病情信息量表等，原则上调查员根据患者情况每日评估一次，界面需要自动保存上一次历史记录，如有条目遗漏，无法点击保存。</w:t>
            </w:r>
          </w:p>
          <w:p w14:paraId="10D643F6"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★工时测量模块：</w:t>
            </w:r>
          </w:p>
          <w:p w14:paraId="06F9F4A9"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在此模块中，调查员可以实时跟踪记录患者发生的所有护理项目时间。调查</w:t>
            </w:r>
            <w:r>
              <w:rPr>
                <w:rFonts w:ascii="宋体" w:eastAsia="宋体" w:hAnsi="宋体" w:hint="eastAsia"/>
                <w:sz w:val="24"/>
                <w:szCs w:val="24"/>
              </w:rPr>
              <w:lastRenderedPageBreak/>
              <w:t>员首先需要选择护理项目名称，发生时间和所在班次。计时需要包括开始、暂停、复位功能，点击开始则开始计时；中途操作停止可以点击暂停；若计时错误点击复位归零后重新计时；计时完毕后点击保存，记录完成。考虑到临床护理工作比较繁忙，部分医院前期已经进行过大规模工时数据采集，此模块需要设计手动录入工时界面，点击手动录入，调查员可以手动输入所测量项目的时间后保存。</w:t>
            </w:r>
          </w:p>
          <w:p w14:paraId="3E2BA507"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★数据查询</w:t>
            </w:r>
            <w:r>
              <w:rPr>
                <w:rFonts w:ascii="宋体" w:eastAsia="宋体" w:hAnsi="宋体" w:hint="eastAsia"/>
                <w:b/>
                <w:sz w:val="24"/>
                <w:szCs w:val="24"/>
              </w:rPr>
              <w:t>模块</w:t>
            </w:r>
            <w:r>
              <w:rPr>
                <w:rFonts w:ascii="宋体" w:eastAsia="宋体" w:hAnsi="宋体" w:hint="eastAsia"/>
                <w:b/>
                <w:bCs/>
                <w:sz w:val="24"/>
                <w:szCs w:val="24"/>
              </w:rPr>
              <w:t>：</w:t>
            </w:r>
          </w:p>
          <w:p w14:paraId="2B66C8C6"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调查员可以实现历史数据查询、数据修改、患者管理等功能。通过点击本人界面患者管理窗口可以查询到本人管理患者的所有数据信息，并进行历史数据删除、修改和补充；通过输入目标患者的信息如姓名、住院号等，可以增加本科室同期所有在调查患者信息，并增加到自己的患者管理界面，进行数据评估和采集。</w:t>
            </w:r>
          </w:p>
          <w:p w14:paraId="2131157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本系统的总体架构可分为六层</w:t>
            </w:r>
          </w:p>
          <w:p w14:paraId="73125A23"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接入层：包括了本系统使用对象的接入及访问，如医护人员、患者、信息技术人员。</w:t>
            </w:r>
          </w:p>
          <w:p w14:paraId="2218E8FA"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表现层：包括了本系统的四大部分，追踪回访子系统、分级护理信息管理子系统、分级护理信息干预决策分析子系统、相关系统接口。</w:t>
            </w:r>
          </w:p>
          <w:p w14:paraId="30AE86D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应用层：包括了工作台、档案管理、回访干预、报告解读、统计分析、提醒服务、体检对比、服务统计、风险评估等应用服务。</w:t>
            </w:r>
          </w:p>
          <w:p w14:paraId="32773BD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支撑层：包括了统一服务管理、数据交换、智能分析、知识库、业务协同、中间件等服务，为上层系统应用的快速构建提供技术保障。</w:t>
            </w:r>
          </w:p>
          <w:p w14:paraId="233FBC9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数据层：包含本系统使用的医生、体检数据、患者、分级护理信息管理订单等数据，其中一些数据通过数据交换从本院其他平台</w:t>
            </w:r>
          </w:p>
          <w:p w14:paraId="5F32AEA4" w14:textId="77777777" w:rsidR="00733B9D" w:rsidRDefault="003131C6">
            <w:pPr>
              <w:adjustRightInd w:val="0"/>
              <w:snapToGrid w:val="0"/>
              <w:ind w:firstLine="482"/>
              <w:rPr>
                <w:rFonts w:ascii="宋体" w:eastAsia="宋体" w:hAnsi="宋体"/>
                <w:sz w:val="24"/>
                <w:szCs w:val="24"/>
              </w:rPr>
            </w:pPr>
            <w:r>
              <w:rPr>
                <w:rFonts w:ascii="宋体" w:eastAsia="宋体" w:hAnsi="宋体" w:hint="eastAsia"/>
                <w:sz w:val="24"/>
                <w:szCs w:val="24"/>
              </w:rPr>
              <w:t>基础层：包含本系统建设需要的网络、主机及存储、软硬件运行环境、终端设备等物理资源。</w:t>
            </w:r>
          </w:p>
          <w:p w14:paraId="3662B5DA" w14:textId="77777777" w:rsidR="00733B9D" w:rsidRDefault="003131C6">
            <w:pPr>
              <w:pStyle w:val="3"/>
              <w:numPr>
                <w:ilvl w:val="0"/>
                <w:numId w:val="0"/>
              </w:numPr>
              <w:spacing w:before="156" w:after="156" w:line="240" w:lineRule="auto"/>
              <w:rPr>
                <w:rFonts w:ascii="宋体" w:eastAsia="宋体" w:hAnsi="宋体"/>
              </w:rPr>
            </w:pPr>
            <w:bookmarkStart w:id="0" w:name="_Toc39085419"/>
            <w:bookmarkStart w:id="1" w:name="_Toc39102329"/>
            <w:r>
              <w:rPr>
                <w:rFonts w:ascii="宋体" w:eastAsia="宋体" w:hAnsi="宋体" w:hint="eastAsia"/>
                <w:sz w:val="24"/>
                <w:szCs w:val="24"/>
              </w:rPr>
              <w:t>★数据统计管理系统</w:t>
            </w:r>
            <w:bookmarkEnd w:id="0"/>
            <w:bookmarkEnd w:id="1"/>
          </w:p>
          <w:p w14:paraId="03E731B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结合我院拥有全面、连续、大量、标准化的体检数据和前期建立的患者疾病护理状态量化评估模型，最终形成一个完整的数据统计管理系统。该系统不仅能通过患者的护理量化评分来进行护理等级评估、疾病风险评估，通过个体连续多年的护理评分来比较疾病康复的变化等；更重要的是该数据统计管理系统包含许多医学数据信息，能根据实际需要对护理数据进行整体分析，是进行大队列护理</w:t>
            </w:r>
            <w:r>
              <w:rPr>
                <w:rFonts w:ascii="宋体" w:eastAsia="宋体" w:hAnsi="宋体" w:hint="eastAsia"/>
                <w:sz w:val="24"/>
                <w:szCs w:val="24"/>
              </w:rPr>
              <w:lastRenderedPageBreak/>
              <w:t>评估、集中分析危险因子、预测疾病康复的数据来源。例如：（1）横断面研究：依据科研实际需要对护理数据进行整体分析，观察整体疾病的构成比、不同性别、年龄、团队的疾病构成比等，为精准化护理管理提供依据。（2）队列研究：依据科研实际需要进行前瞻性和/或回顾性队列研究。如躯体量化评估数据与心血管疾病终点事件的相关性研究、如躯体量化数据与某种不良生活方式的相关性研究等。</w:t>
            </w:r>
          </w:p>
          <w:p w14:paraId="576B9BFD"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数据统计管理系统包括数据接入、数据清洗、统计分析、历年对比、团队对比、疾病标签提取、护理风险评估、护理评分、护理促进方案管理、BI辅助决策系统等功能。</w:t>
            </w:r>
          </w:p>
          <w:p w14:paraId="564C1692" w14:textId="77777777" w:rsidR="00733B9D" w:rsidRDefault="003131C6">
            <w:pPr>
              <w:pStyle w:val="3"/>
              <w:numPr>
                <w:ilvl w:val="0"/>
                <w:numId w:val="0"/>
              </w:numPr>
              <w:spacing w:before="156" w:after="156"/>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评估参数的权重：</w:t>
            </w:r>
          </w:p>
          <w:p w14:paraId="400ABAD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参数的权重是某一指标在整体评价中的相对重要程度，它指当其他指标不变时，该参数的变化对最终结果的影响。在分级护理评价过程中，合理分配各项参数的权重是综合量化评估的关键，直接影响评估模型的准确性和科学性，只有在各项参数权重的设置符合实际情况的条件下，模型评估结果才具有参考价值。</w:t>
            </w:r>
          </w:p>
          <w:p w14:paraId="76AE1E0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权重确定的原则：</w:t>
            </w:r>
          </w:p>
          <w:p w14:paraId="10C393B2"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权威性：根据《</w:t>
            </w:r>
            <w:r>
              <w:rPr>
                <w:rFonts w:ascii="宋体" w:eastAsia="宋体" w:hAnsi="宋体"/>
                <w:sz w:val="24"/>
                <w:szCs w:val="24"/>
                <w:u w:val="single"/>
              </w:rPr>
              <w:t>中国分级</w:t>
            </w:r>
            <w:r>
              <w:rPr>
                <w:rFonts w:ascii="宋体" w:eastAsia="宋体" w:hAnsi="宋体" w:hint="eastAsia"/>
                <w:sz w:val="24"/>
                <w:szCs w:val="24"/>
                <w:u w:val="single"/>
              </w:rPr>
              <w:t>护理</w:t>
            </w:r>
            <w:r>
              <w:rPr>
                <w:rFonts w:ascii="宋体" w:eastAsia="宋体" w:hAnsi="宋体"/>
                <w:sz w:val="24"/>
                <w:szCs w:val="24"/>
                <w:u w:val="single"/>
              </w:rPr>
              <w:t>指南</w:t>
            </w:r>
            <w:r>
              <w:rPr>
                <w:rFonts w:ascii="宋体" w:eastAsia="宋体" w:hAnsi="宋体"/>
                <w:sz w:val="24"/>
                <w:szCs w:val="24"/>
              </w:rPr>
              <w:t>》相关行业指南，结合其患病率、病死率及危险因素等，以一定的算法对上述参数进行处理后纳入权重确定模型。</w:t>
            </w:r>
          </w:p>
          <w:p w14:paraId="3A05C558"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特异性：和一般的流行病学数据相比，</w:t>
            </w:r>
            <w:r>
              <w:rPr>
                <w:rFonts w:ascii="宋体" w:eastAsia="宋体" w:hAnsi="宋体" w:hint="eastAsia"/>
                <w:sz w:val="24"/>
                <w:szCs w:val="24"/>
              </w:rPr>
              <w:t>分级护理</w:t>
            </w:r>
            <w:r>
              <w:rPr>
                <w:rFonts w:ascii="宋体" w:eastAsia="宋体" w:hAnsi="宋体"/>
                <w:sz w:val="24"/>
                <w:szCs w:val="24"/>
              </w:rPr>
              <w:t>数据有着数据量大、体检项目全面、数据没有中断、数据的获取方式一致、数据波动不大的等优点，且本单位体检人群有一定特异性，其流行病学特征较国内其他流行病学调查存在差异，本项目将体检数据纳入权重，既符合流行病学特征，同时亦能真实客观反映体检人群的健康特征。</w:t>
            </w:r>
          </w:p>
          <w:p w14:paraId="0A7084D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整体性：以《</w:t>
            </w:r>
            <w:r>
              <w:rPr>
                <w:rFonts w:ascii="宋体" w:eastAsia="宋体" w:hAnsi="宋体" w:hint="eastAsia"/>
                <w:sz w:val="24"/>
                <w:szCs w:val="24"/>
              </w:rPr>
              <w:t>分级护理</w:t>
            </w:r>
            <w:r>
              <w:rPr>
                <w:rFonts w:ascii="宋体" w:eastAsia="宋体" w:hAnsi="宋体"/>
                <w:sz w:val="24"/>
                <w:szCs w:val="24"/>
              </w:rPr>
              <w:t>基本项目》为基础，</w:t>
            </w:r>
            <w:r>
              <w:rPr>
                <w:rFonts w:ascii="宋体" w:eastAsia="宋体" w:hAnsi="宋体" w:hint="eastAsia"/>
                <w:sz w:val="24"/>
                <w:szCs w:val="24"/>
              </w:rPr>
              <w:t>分级护理</w:t>
            </w:r>
            <w:r>
              <w:rPr>
                <w:rFonts w:ascii="宋体" w:eastAsia="宋体" w:hAnsi="宋体"/>
                <w:sz w:val="24"/>
                <w:szCs w:val="24"/>
              </w:rPr>
              <w:t>项目能概括常见慢性病及其相关危险因素、生活方式、社会等多维度指标。</w:t>
            </w:r>
          </w:p>
          <w:p w14:paraId="19A58EC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适用性：</w:t>
            </w:r>
            <w:r>
              <w:rPr>
                <w:rFonts w:ascii="宋体" w:eastAsia="宋体" w:hAnsi="宋体" w:hint="eastAsia"/>
                <w:sz w:val="24"/>
                <w:szCs w:val="24"/>
              </w:rPr>
              <w:t>分级护理</w:t>
            </w:r>
            <w:r>
              <w:rPr>
                <w:rFonts w:ascii="宋体" w:eastAsia="宋体" w:hAnsi="宋体"/>
                <w:sz w:val="24"/>
                <w:szCs w:val="24"/>
              </w:rPr>
              <w:t>数据能涵盖机体可能出现的多发病及危险因素暴露水平。</w:t>
            </w:r>
          </w:p>
          <w:p w14:paraId="7F62BA6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权重确定的方法：</w:t>
            </w:r>
          </w:p>
          <w:p w14:paraId="09972E3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纳入建模的参数筛选及各参数权重的设定是创建模型的核心内容，同时也是决定模型的科学性及准确性的关键内容。模型创建中，参数筛选及权重确定的方法主要有层次分析法、专家咨询法即德尔菲法</w:t>
            </w:r>
            <w:r>
              <w:rPr>
                <w:rFonts w:ascii="宋体" w:eastAsia="宋体" w:hAnsi="宋体"/>
                <w:sz w:val="24"/>
                <w:szCs w:val="24"/>
              </w:rPr>
              <w:t>(Delphi 法)、相关系数法、专家</w:t>
            </w:r>
            <w:r>
              <w:rPr>
                <w:rFonts w:ascii="宋体" w:eastAsia="宋体" w:hAnsi="宋体"/>
                <w:sz w:val="24"/>
                <w:szCs w:val="24"/>
              </w:rPr>
              <w:lastRenderedPageBreak/>
              <w:t>访谈法等，其中运用比较多的是层次分析法和专家咨询法。由于没有现成经验借鉴，为保证创建模型的科学性及准确性，在本课题中，将分别运用层次分析法和专家咨询法分别进行建模参数的筛选及权重的设定。主要过程如下</w:t>
            </w:r>
            <w:r>
              <w:rPr>
                <w:rFonts w:ascii="宋体" w:eastAsia="宋体" w:hAnsi="宋体" w:hint="eastAsia"/>
                <w:sz w:val="24"/>
                <w:szCs w:val="24"/>
              </w:rPr>
              <w:t>：</w:t>
            </w:r>
          </w:p>
          <w:p w14:paraId="07D57BA8"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层次分析法</w:t>
            </w:r>
            <w:r>
              <w:rPr>
                <w:rFonts w:ascii="宋体" w:eastAsia="宋体" w:hAnsi="宋体" w:hint="eastAsia"/>
                <w:sz w:val="24"/>
                <w:szCs w:val="24"/>
              </w:rPr>
              <w:t>：</w:t>
            </w:r>
            <w:r>
              <w:rPr>
                <w:rFonts w:ascii="宋体" w:eastAsia="宋体" w:hAnsi="宋体"/>
                <w:sz w:val="24"/>
                <w:szCs w:val="24"/>
              </w:rPr>
              <w:t>（Analytic</w:t>
            </w:r>
            <w:r>
              <w:rPr>
                <w:rFonts w:ascii="宋体" w:eastAsia="宋体" w:hAnsi="宋体" w:hint="eastAsia"/>
                <w:sz w:val="24"/>
                <w:szCs w:val="24"/>
              </w:rPr>
              <w:t xml:space="preserve"> </w:t>
            </w:r>
            <w:r>
              <w:rPr>
                <w:rFonts w:ascii="宋体" w:eastAsia="宋体" w:hAnsi="宋体"/>
                <w:sz w:val="24"/>
                <w:szCs w:val="24"/>
              </w:rPr>
              <w:t>Hierarchy</w:t>
            </w:r>
            <w:r>
              <w:rPr>
                <w:rFonts w:ascii="宋体" w:eastAsia="宋体" w:hAnsi="宋体" w:hint="eastAsia"/>
                <w:sz w:val="24"/>
                <w:szCs w:val="24"/>
              </w:rPr>
              <w:t xml:space="preserve"> </w:t>
            </w:r>
            <w:r>
              <w:rPr>
                <w:rFonts w:ascii="宋体" w:eastAsia="宋体" w:hAnsi="宋体"/>
                <w:sz w:val="24"/>
                <w:szCs w:val="24"/>
              </w:rPr>
              <w:t>Process</w:t>
            </w:r>
            <w:r>
              <w:rPr>
                <w:rFonts w:ascii="宋体" w:eastAsia="宋体" w:hAnsi="宋体" w:hint="eastAsia"/>
                <w:sz w:val="24"/>
                <w:szCs w:val="24"/>
              </w:rPr>
              <w:t>,</w:t>
            </w:r>
            <w:r>
              <w:rPr>
                <w:rFonts w:ascii="宋体" w:eastAsia="宋体" w:hAnsi="宋体"/>
                <w:sz w:val="24"/>
                <w:szCs w:val="24"/>
              </w:rPr>
              <w:t>AHP）是美国运筹学家 T.Lsaaty 提出来的一种易掌握、简单的多准则、多目标的决策方法。它通过把各因素划分成相关联的有序层次，使复杂问题条理化，是一种有效的定性分析和定量分析相结合的方法。本项目选择层次分析法作为参数权重的确定方法。主要步骤如图1所示，首先将复杂问题进行分层，然后确定各层的判断矩阵P，接着计算特征向量，进行一致性检验，最后求得各指标权重。</w:t>
            </w:r>
          </w:p>
          <w:p w14:paraId="23F596ED"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层次分析法主要步骤</w:t>
            </w:r>
            <w:r>
              <w:rPr>
                <w:rFonts w:ascii="宋体" w:eastAsia="宋体" w:hAnsi="宋体" w:hint="eastAsia"/>
                <w:sz w:val="24"/>
                <w:szCs w:val="24"/>
              </w:rPr>
              <w:t>：</w:t>
            </w:r>
          </w:p>
          <w:p w14:paraId="1FABD31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noProof/>
                <w:sz w:val="24"/>
                <w:szCs w:val="24"/>
              </w:rPr>
              <w:drawing>
                <wp:inline distT="0" distB="0" distL="0" distR="0" wp14:anchorId="4398879F" wp14:editId="4D97AE1C">
                  <wp:extent cx="5272405" cy="485775"/>
                  <wp:effectExtent l="0" t="0" r="444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2405" cy="485775"/>
                          </a:xfrm>
                          <a:prstGeom prst="rect">
                            <a:avLst/>
                          </a:prstGeom>
                          <a:noFill/>
                          <a:ln>
                            <a:noFill/>
                          </a:ln>
                        </pic:spPr>
                      </pic:pic>
                    </a:graphicData>
                  </a:graphic>
                </wp:inline>
              </w:drawing>
            </w:r>
          </w:p>
          <w:p w14:paraId="1DCE271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文献资料分析优选法：即全面查阅有关</w:t>
            </w:r>
            <w:r>
              <w:rPr>
                <w:rFonts w:ascii="宋体" w:eastAsia="宋体" w:hAnsi="宋体" w:hint="eastAsia"/>
                <w:sz w:val="24"/>
                <w:szCs w:val="24"/>
              </w:rPr>
              <w:t>分级护理</w:t>
            </w:r>
            <w:r>
              <w:rPr>
                <w:rFonts w:ascii="宋体" w:eastAsia="宋体" w:hAnsi="宋体"/>
                <w:sz w:val="24"/>
                <w:szCs w:val="24"/>
              </w:rPr>
              <w:t xml:space="preserve">参数体系的文献，分析各参数的优缺点并加以取舍。 </w:t>
            </w:r>
          </w:p>
          <w:p w14:paraId="08BF9D3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德尔菲法(Delphi 法)：即专家咨询法，依靠有关专家，凭借他们在该学科领域内的理论知识和丰富经验，以打分的形式对各评价参数及其权重进行评估，然后借助统计手段，以确定参数选择和权重。遵循整体性、简要性、导向性、可比性、均匀性、可操作性和实际性原则等一般原则，并结合本研究目的和实际情况进行咨询问卷设计。所有数据录入和处理用 SPSS13.0 统计软件，计量资料用 x ± s表示，计数资料计算率或构成比。将专家的积极程度、权威程度、意见集中程度、意见协调程度等进行统计分析，后对再次参数权重计算。</w:t>
            </w:r>
          </w:p>
          <w:p w14:paraId="39FF0F5D"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专家访谈法：通过专家访谈，了解评估需求，协助定义评估结果。</w:t>
            </w:r>
          </w:p>
          <w:p w14:paraId="08FD281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综合</w:t>
            </w:r>
            <w:r>
              <w:rPr>
                <w:rFonts w:ascii="宋体" w:eastAsia="宋体" w:hAnsi="宋体" w:hint="eastAsia"/>
                <w:sz w:val="24"/>
                <w:szCs w:val="24"/>
              </w:rPr>
              <w:t>分级护理</w:t>
            </w:r>
            <w:r>
              <w:rPr>
                <w:rFonts w:ascii="宋体" w:eastAsia="宋体" w:hAnsi="宋体"/>
                <w:sz w:val="24"/>
                <w:szCs w:val="24"/>
              </w:rPr>
              <w:t>指标体系的建立</w:t>
            </w:r>
            <w:r>
              <w:rPr>
                <w:rFonts w:ascii="宋体" w:eastAsia="宋体" w:hAnsi="宋体" w:hint="eastAsia"/>
                <w:sz w:val="24"/>
                <w:szCs w:val="24"/>
              </w:rPr>
              <w:t>：</w:t>
            </w:r>
          </w:p>
          <w:p w14:paraId="72F7FB3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按照上述原则和方法，确定</w:t>
            </w:r>
            <w:r>
              <w:rPr>
                <w:rFonts w:ascii="宋体" w:eastAsia="宋体" w:hAnsi="宋体" w:hint="eastAsia"/>
                <w:sz w:val="24"/>
                <w:szCs w:val="24"/>
              </w:rPr>
              <w:t>分级护理</w:t>
            </w:r>
            <w:r>
              <w:rPr>
                <w:rFonts w:ascii="宋体" w:eastAsia="宋体" w:hAnsi="宋体"/>
                <w:sz w:val="24"/>
                <w:szCs w:val="24"/>
              </w:rPr>
              <w:t>纳入参数，确定评估体系参数及其权重，建立综合评估指标体系框架。拟包括一般信息（包括个人资料、身高、体重等）、危险因素（包括烟酒、膳食嗜好、运动状态、家族疾病史等）、客观数据（体格检查、实验室及器械检查结果）。</w:t>
            </w:r>
          </w:p>
          <w:p w14:paraId="2E6DF075"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人群综合</w:t>
            </w:r>
            <w:r>
              <w:rPr>
                <w:rFonts w:ascii="宋体" w:eastAsia="宋体" w:hAnsi="宋体" w:hint="eastAsia"/>
                <w:sz w:val="24"/>
                <w:szCs w:val="24"/>
              </w:rPr>
              <w:t>分级护理</w:t>
            </w:r>
            <w:r>
              <w:rPr>
                <w:rFonts w:ascii="宋体" w:eastAsia="宋体" w:hAnsi="宋体"/>
                <w:sz w:val="24"/>
                <w:szCs w:val="24"/>
              </w:rPr>
              <w:t>评估指标</w:t>
            </w:r>
            <w:r>
              <w:rPr>
                <w:rFonts w:ascii="宋体" w:eastAsia="宋体" w:hAnsi="宋体" w:hint="eastAsia"/>
                <w:sz w:val="24"/>
                <w:szCs w:val="24"/>
              </w:rPr>
              <w:t>三</w:t>
            </w:r>
            <w:r>
              <w:rPr>
                <w:rFonts w:ascii="宋体" w:eastAsia="宋体" w:hAnsi="宋体"/>
                <w:sz w:val="24"/>
                <w:szCs w:val="24"/>
              </w:rPr>
              <w:t>维体系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3173"/>
              <w:gridCol w:w="3496"/>
            </w:tblGrid>
            <w:tr w:rsidR="00733B9D" w14:paraId="140699C1" w14:textId="77777777">
              <w:tc>
                <w:tcPr>
                  <w:tcW w:w="1668" w:type="dxa"/>
                  <w:shd w:val="clear" w:color="auto" w:fill="auto"/>
                </w:tcPr>
                <w:p w14:paraId="4AAE933E"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维度</w:t>
                  </w:r>
                </w:p>
              </w:tc>
              <w:tc>
                <w:tcPr>
                  <w:tcW w:w="3260" w:type="dxa"/>
                  <w:shd w:val="clear" w:color="auto" w:fill="auto"/>
                </w:tcPr>
                <w:p w14:paraId="26538A1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指标</w:t>
                  </w:r>
                </w:p>
              </w:tc>
              <w:tc>
                <w:tcPr>
                  <w:tcW w:w="3594" w:type="dxa"/>
                  <w:shd w:val="clear" w:color="auto" w:fill="auto"/>
                </w:tcPr>
                <w:p w14:paraId="6DE562A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测评方法</w:t>
                  </w:r>
                </w:p>
              </w:tc>
            </w:tr>
            <w:tr w:rsidR="00733B9D" w14:paraId="222771B4" w14:textId="77777777">
              <w:tc>
                <w:tcPr>
                  <w:tcW w:w="1668" w:type="dxa"/>
                  <w:shd w:val="clear" w:color="auto" w:fill="auto"/>
                </w:tcPr>
                <w:p w14:paraId="5C4548F8" w14:textId="77777777" w:rsidR="00733B9D" w:rsidRDefault="003131C6">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lastRenderedPageBreak/>
                    <w:t>一般信息</w:t>
                  </w:r>
                </w:p>
              </w:tc>
              <w:tc>
                <w:tcPr>
                  <w:tcW w:w="3260" w:type="dxa"/>
                  <w:shd w:val="clear" w:color="auto" w:fill="auto"/>
                </w:tcPr>
                <w:p w14:paraId="690D3359" w14:textId="77777777" w:rsidR="00733B9D" w:rsidRDefault="003131C6">
                  <w:pPr>
                    <w:adjustRightInd w:val="0"/>
                    <w:snapToGrid w:val="0"/>
                    <w:spacing w:line="360" w:lineRule="auto"/>
                    <w:jc w:val="left"/>
                    <w:rPr>
                      <w:rFonts w:ascii="宋体" w:eastAsia="宋体" w:hAnsi="宋体"/>
                      <w:sz w:val="24"/>
                      <w:szCs w:val="24"/>
                    </w:rPr>
                  </w:pPr>
                  <w:r>
                    <w:rPr>
                      <w:rFonts w:ascii="宋体" w:eastAsia="宋体" w:hAnsi="宋体"/>
                      <w:sz w:val="24"/>
                      <w:szCs w:val="24"/>
                    </w:rPr>
                    <w:t>个人资料、身高、体重等</w:t>
                  </w:r>
                </w:p>
              </w:tc>
              <w:tc>
                <w:tcPr>
                  <w:tcW w:w="3594" w:type="dxa"/>
                  <w:shd w:val="clear" w:color="auto" w:fill="auto"/>
                </w:tcPr>
                <w:p w14:paraId="3A77D4B2" w14:textId="77777777" w:rsidR="00733B9D" w:rsidRDefault="003131C6">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体格检查</w:t>
                  </w:r>
                </w:p>
              </w:tc>
            </w:tr>
            <w:tr w:rsidR="00733B9D" w14:paraId="01FFD1E1" w14:textId="77777777">
              <w:tc>
                <w:tcPr>
                  <w:tcW w:w="1668" w:type="dxa"/>
                  <w:shd w:val="clear" w:color="auto" w:fill="auto"/>
                </w:tcPr>
                <w:p w14:paraId="5E41D357" w14:textId="77777777" w:rsidR="00733B9D" w:rsidRDefault="003131C6">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危险因素</w:t>
                  </w:r>
                </w:p>
              </w:tc>
              <w:tc>
                <w:tcPr>
                  <w:tcW w:w="3260" w:type="dxa"/>
                  <w:shd w:val="clear" w:color="auto" w:fill="auto"/>
                </w:tcPr>
                <w:p w14:paraId="1E559F5A" w14:textId="77777777" w:rsidR="00733B9D" w:rsidRDefault="003131C6">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生活方式、家族史</w:t>
                  </w:r>
                </w:p>
              </w:tc>
              <w:tc>
                <w:tcPr>
                  <w:tcW w:w="3594" w:type="dxa"/>
                  <w:shd w:val="clear" w:color="auto" w:fill="auto"/>
                </w:tcPr>
                <w:p w14:paraId="55CF0501" w14:textId="77777777" w:rsidR="00733B9D" w:rsidRDefault="003131C6">
                  <w:pPr>
                    <w:adjustRightInd w:val="0"/>
                    <w:snapToGrid w:val="0"/>
                    <w:spacing w:line="360" w:lineRule="auto"/>
                    <w:ind w:firstLine="482"/>
                    <w:jc w:val="left"/>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问卷</w:t>
                  </w:r>
                </w:p>
              </w:tc>
            </w:tr>
            <w:tr w:rsidR="00733B9D" w14:paraId="0EF410C6" w14:textId="77777777">
              <w:tc>
                <w:tcPr>
                  <w:tcW w:w="1668" w:type="dxa"/>
                  <w:shd w:val="clear" w:color="auto" w:fill="auto"/>
                </w:tcPr>
                <w:p w14:paraId="4E236866" w14:textId="77777777" w:rsidR="00733B9D" w:rsidRDefault="003131C6">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客观数据</w:t>
                  </w:r>
                </w:p>
              </w:tc>
              <w:tc>
                <w:tcPr>
                  <w:tcW w:w="3260" w:type="dxa"/>
                  <w:shd w:val="clear" w:color="auto" w:fill="auto"/>
                </w:tcPr>
                <w:p w14:paraId="3F68EBB8" w14:textId="77777777" w:rsidR="00733B9D" w:rsidRDefault="003131C6">
                  <w:pPr>
                    <w:adjustRightInd w:val="0"/>
                    <w:snapToGrid w:val="0"/>
                    <w:spacing w:line="360" w:lineRule="auto"/>
                    <w:ind w:firstLine="482"/>
                    <w:jc w:val="left"/>
                    <w:rPr>
                      <w:rFonts w:ascii="宋体" w:eastAsia="宋体" w:hAnsi="宋体"/>
                      <w:sz w:val="24"/>
                      <w:szCs w:val="24"/>
                    </w:rPr>
                  </w:pPr>
                  <w:r>
                    <w:rPr>
                      <w:rFonts w:ascii="宋体" w:eastAsia="宋体" w:hAnsi="宋体"/>
                      <w:sz w:val="24"/>
                      <w:szCs w:val="24"/>
                    </w:rPr>
                    <w:t>体检结果</w:t>
                  </w:r>
                </w:p>
              </w:tc>
              <w:tc>
                <w:tcPr>
                  <w:tcW w:w="3594" w:type="dxa"/>
                  <w:shd w:val="clear" w:color="auto" w:fill="auto"/>
                </w:tcPr>
                <w:p w14:paraId="3727DA72" w14:textId="77777777" w:rsidR="00733B9D" w:rsidRDefault="003131C6">
                  <w:pPr>
                    <w:adjustRightInd w:val="0"/>
                    <w:snapToGrid w:val="0"/>
                    <w:spacing w:line="360" w:lineRule="auto"/>
                    <w:jc w:val="left"/>
                    <w:rPr>
                      <w:rFonts w:ascii="宋体" w:eastAsia="宋体" w:hAnsi="宋体"/>
                      <w:sz w:val="24"/>
                      <w:szCs w:val="24"/>
                    </w:rPr>
                  </w:pPr>
                  <w:r>
                    <w:rPr>
                      <w:rFonts w:ascii="宋体" w:eastAsia="宋体" w:hAnsi="宋体"/>
                      <w:sz w:val="24"/>
                      <w:szCs w:val="24"/>
                    </w:rPr>
                    <w:t>体格检查、实验室及</w:t>
                  </w:r>
                  <w:r>
                    <w:rPr>
                      <w:rFonts w:ascii="宋体" w:eastAsia="宋体" w:hAnsi="宋体" w:hint="eastAsia"/>
                      <w:sz w:val="24"/>
                      <w:szCs w:val="24"/>
                    </w:rPr>
                    <w:t>物理</w:t>
                  </w:r>
                  <w:r>
                    <w:rPr>
                      <w:rFonts w:ascii="宋体" w:eastAsia="宋体" w:hAnsi="宋体"/>
                      <w:sz w:val="24"/>
                      <w:szCs w:val="24"/>
                    </w:rPr>
                    <w:t>检查等</w:t>
                  </w:r>
                </w:p>
              </w:tc>
            </w:tr>
          </w:tbl>
          <w:p w14:paraId="443428BD"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分级护理</w:t>
            </w:r>
            <w:r>
              <w:rPr>
                <w:rFonts w:ascii="宋体" w:eastAsia="宋体" w:hAnsi="宋体"/>
                <w:sz w:val="24"/>
                <w:szCs w:val="24"/>
              </w:rPr>
              <w:t>综合</w:t>
            </w:r>
            <w:r>
              <w:rPr>
                <w:rFonts w:ascii="宋体" w:eastAsia="宋体" w:hAnsi="宋体" w:hint="eastAsia"/>
                <w:sz w:val="24"/>
                <w:szCs w:val="24"/>
              </w:rPr>
              <w:t>患者</w:t>
            </w:r>
            <w:r>
              <w:rPr>
                <w:rFonts w:ascii="宋体" w:eastAsia="宋体" w:hAnsi="宋体"/>
                <w:sz w:val="24"/>
                <w:szCs w:val="24"/>
              </w:rPr>
              <w:t>护理评分模型的建立</w:t>
            </w:r>
          </w:p>
          <w:p w14:paraId="200BA5F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将健康评估指标体系的纳入参数进行标准化，运用综合评分方法的基本原理，建立评分模型，具体方法如下；</w:t>
            </w:r>
          </w:p>
          <w:p w14:paraId="79EABD42"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参数标准化方法：由于上述评估指标体系中每个维度各个参数在量纲上的不同，而且其追求的最优目标不同，有的是高优参数，有的是低优参数。如果直接将各参数的原始分数放在一起不仅不利于比较，而且也无法进行综合计算，所以必须将每个参数进行标准化，即无量纲化处理。</w:t>
            </w:r>
          </w:p>
          <w:p w14:paraId="3D6B8696"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本课题拟将所有参数转换为高优评分参数，百分制。对于连续变量，如各实验室检验参数，运用模糊关系矩阵的方法，参考国家卫生行业相关临床指南，结合各项参数的不同特点，分别构建对应的隶属度函数，建立各指标的模糊等级评价。</w:t>
            </w:r>
          </w:p>
          <w:p w14:paraId="6116FAD6"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对于等级变量，对其损害等级“等差赋值法”进行评分转换，如将正常、轻度损害、中度损害、重度损害按</w:t>
            </w:r>
            <w:r>
              <w:rPr>
                <w:rFonts w:ascii="宋体" w:eastAsia="宋体" w:hAnsi="宋体"/>
                <w:sz w:val="24"/>
                <w:szCs w:val="24"/>
              </w:rPr>
              <w:t>4：3：2：1的比例，直接赋予100分、75分、50分、25分等。</w:t>
            </w:r>
          </w:p>
          <w:p w14:paraId="49A1D57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建立机体</w:t>
            </w:r>
            <w:r>
              <w:rPr>
                <w:rFonts w:ascii="宋体" w:eastAsia="宋体" w:hAnsi="宋体" w:hint="eastAsia"/>
                <w:sz w:val="24"/>
                <w:szCs w:val="24"/>
              </w:rPr>
              <w:t>分级护理</w:t>
            </w:r>
            <w:r>
              <w:rPr>
                <w:rFonts w:ascii="宋体" w:eastAsia="宋体" w:hAnsi="宋体"/>
                <w:sz w:val="24"/>
                <w:szCs w:val="24"/>
              </w:rPr>
              <w:t>评估模型：运用综合评分方法的基本原理，采用加权累加法，计算各参数标化值及其权重，得到</w:t>
            </w:r>
            <w:r>
              <w:rPr>
                <w:rFonts w:ascii="宋体" w:eastAsia="宋体" w:hAnsi="宋体" w:hint="eastAsia"/>
                <w:sz w:val="24"/>
                <w:szCs w:val="24"/>
              </w:rPr>
              <w:t>分级护理</w:t>
            </w:r>
            <w:r>
              <w:rPr>
                <w:rFonts w:ascii="宋体" w:eastAsia="宋体" w:hAnsi="宋体"/>
                <w:sz w:val="24"/>
                <w:szCs w:val="24"/>
              </w:rPr>
              <w:t>评分。该分值为百分制，越接近100，健康状况越好。</w:t>
            </w:r>
          </w:p>
          <w:p w14:paraId="6087C58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对量化的评估模型进行实证研究，拟合最佳模型</w:t>
            </w:r>
            <w:r>
              <w:rPr>
                <w:rFonts w:ascii="宋体" w:eastAsia="宋体" w:hAnsi="宋体" w:hint="eastAsia"/>
                <w:sz w:val="24"/>
                <w:szCs w:val="24"/>
              </w:rPr>
              <w:t>,采取等比抽样的方法，随机选取来我院分级护理的</w:t>
            </w:r>
            <w:r>
              <w:rPr>
                <w:rFonts w:ascii="宋体" w:eastAsia="宋体" w:hAnsi="宋体"/>
                <w:sz w:val="24"/>
                <w:szCs w:val="24"/>
              </w:rPr>
              <w:t>100名</w:t>
            </w:r>
            <w:r>
              <w:rPr>
                <w:rFonts w:ascii="宋体" w:eastAsia="宋体" w:hAnsi="宋体" w:hint="eastAsia"/>
                <w:sz w:val="24"/>
                <w:szCs w:val="24"/>
              </w:rPr>
              <w:t>患者</w:t>
            </w:r>
            <w:r>
              <w:rPr>
                <w:rFonts w:ascii="宋体" w:eastAsia="宋体" w:hAnsi="宋体"/>
                <w:sz w:val="24"/>
                <w:szCs w:val="24"/>
              </w:rPr>
              <w:t>人群作为调查对象，将评估模型最终</w:t>
            </w:r>
            <w:r>
              <w:rPr>
                <w:rFonts w:ascii="宋体" w:eastAsia="宋体" w:hAnsi="宋体" w:hint="eastAsia"/>
                <w:sz w:val="24"/>
                <w:szCs w:val="24"/>
              </w:rPr>
              <w:t>分级护理</w:t>
            </w:r>
            <w:r>
              <w:rPr>
                <w:rFonts w:ascii="宋体" w:eastAsia="宋体" w:hAnsi="宋体"/>
                <w:sz w:val="24"/>
                <w:szCs w:val="24"/>
              </w:rPr>
              <w:t>评分与专家主观评估结果进行相关性和一致性检验，比较其量化评估模型客观评分的准确性和科学性，拟合最佳模型予以推广应用。</w:t>
            </w:r>
          </w:p>
          <w:p w14:paraId="53B25AF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综合</w:t>
            </w:r>
            <w:r>
              <w:rPr>
                <w:rFonts w:ascii="宋体" w:eastAsia="宋体" w:hAnsi="宋体" w:hint="eastAsia"/>
                <w:sz w:val="24"/>
                <w:szCs w:val="24"/>
              </w:rPr>
              <w:t>分级护理</w:t>
            </w:r>
            <w:r>
              <w:rPr>
                <w:rFonts w:ascii="宋体" w:eastAsia="宋体" w:hAnsi="宋体"/>
                <w:sz w:val="24"/>
                <w:szCs w:val="24"/>
              </w:rPr>
              <w:t>评分减分项目的呈现及干预指导。与正常值比较，呈现所有采集数据中的异常指标，同样运用层次分析法，确定各异常指标权重，明确减分值。同时组织专家对异常指标进行结果分析，通过线下及线上咨询，获得针对性的</w:t>
            </w:r>
            <w:r>
              <w:rPr>
                <w:rFonts w:ascii="宋体" w:eastAsia="宋体" w:hAnsi="宋体" w:hint="eastAsia"/>
                <w:sz w:val="24"/>
                <w:szCs w:val="24"/>
              </w:rPr>
              <w:t>分级护理</w:t>
            </w:r>
            <w:r>
              <w:rPr>
                <w:rFonts w:ascii="宋体" w:eastAsia="宋体" w:hAnsi="宋体"/>
                <w:sz w:val="24"/>
                <w:szCs w:val="24"/>
              </w:rPr>
              <w:t>指导，从而实现闭环式</w:t>
            </w:r>
            <w:r>
              <w:rPr>
                <w:rFonts w:ascii="宋体" w:eastAsia="宋体" w:hAnsi="宋体" w:hint="eastAsia"/>
                <w:sz w:val="24"/>
                <w:szCs w:val="24"/>
              </w:rPr>
              <w:t>分级护理</w:t>
            </w:r>
            <w:r>
              <w:rPr>
                <w:rFonts w:ascii="宋体" w:eastAsia="宋体" w:hAnsi="宋体"/>
                <w:sz w:val="24"/>
                <w:szCs w:val="24"/>
              </w:rPr>
              <w:t>管理。</w:t>
            </w:r>
          </w:p>
          <w:p w14:paraId="7C594830"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网页版端口：</w:t>
            </w:r>
          </w:p>
          <w:p w14:paraId="0833670E" w14:textId="77777777" w:rsidR="00733B9D" w:rsidRDefault="003131C6">
            <w:pPr>
              <w:spacing w:line="360" w:lineRule="auto"/>
              <w:rPr>
                <w:rFonts w:ascii="宋体" w:eastAsia="宋体" w:hAnsi="宋体"/>
                <w:b/>
                <w:bCs/>
                <w:sz w:val="24"/>
                <w:szCs w:val="24"/>
                <w:highlight w:val="yellow"/>
              </w:rPr>
            </w:pPr>
            <w:r>
              <w:rPr>
                <w:rFonts w:ascii="宋体" w:eastAsia="宋体" w:hAnsi="宋体" w:hint="eastAsia"/>
                <w:b/>
                <w:bCs/>
                <w:sz w:val="24"/>
                <w:szCs w:val="24"/>
              </w:rPr>
              <w:lastRenderedPageBreak/>
              <w:t>★人员库、项目库、班次库</w:t>
            </w:r>
            <w:r>
              <w:rPr>
                <w:rFonts w:ascii="宋体" w:eastAsia="宋体" w:hAnsi="宋体" w:hint="eastAsia"/>
                <w:b/>
                <w:sz w:val="24"/>
                <w:szCs w:val="24"/>
              </w:rPr>
              <w:t>管理模块</w:t>
            </w:r>
            <w:r>
              <w:rPr>
                <w:rFonts w:ascii="宋体" w:eastAsia="宋体" w:hAnsi="宋体" w:hint="eastAsia"/>
                <w:b/>
                <w:bCs/>
                <w:sz w:val="24"/>
                <w:szCs w:val="24"/>
              </w:rPr>
              <w:t>：</w:t>
            </w:r>
          </w:p>
          <w:p w14:paraId="37054340"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根据各个医院和各科室提供的数据，进行人员库、项目库、班次库录入、更新、维护。人员库包括护理人员姓名、年龄、职称、学历、工作年限、初始账号密码等信息；项目库根据各个科室情况录入本科室所有直接、间接护理项目；班次库根据各科室情况录入如白班、中班、小夜班、大夜班等班次，如有班次时间重叠，以本科室实际情况为准。</w:t>
            </w:r>
          </w:p>
          <w:p w14:paraId="5FF1CCCF"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★数据管理模块：</w:t>
            </w:r>
          </w:p>
          <w:p w14:paraId="5A4B03E1"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在此模块管理者可以对调查员录入的所有数据进行在线查询、修改、导出。“数据查询”支持按照医院排序、科室排序、住院号排序、患者姓名、日期排序等，对不同权限管理者提供不同查询模式；“数据修改”通过查询之后，可以勾选每个条目数据记录，可以在线删除、增加、修改，也支持批量删除。“数据导出”通过此功能可以批量勾选、导出数据到Excel表中，便于后期数据分析与留档。</w:t>
            </w:r>
          </w:p>
          <w:p w14:paraId="0AE0B10C" w14:textId="77777777" w:rsidR="00733B9D" w:rsidRDefault="003131C6">
            <w:pPr>
              <w:spacing w:line="360" w:lineRule="auto"/>
              <w:rPr>
                <w:rFonts w:ascii="宋体" w:eastAsia="宋体" w:hAnsi="宋体"/>
                <w:b/>
                <w:bCs/>
                <w:sz w:val="24"/>
                <w:szCs w:val="24"/>
              </w:rPr>
            </w:pPr>
            <w:r>
              <w:rPr>
                <w:rFonts w:ascii="宋体" w:eastAsia="宋体" w:hAnsi="宋体" w:hint="eastAsia"/>
                <w:b/>
                <w:bCs/>
                <w:sz w:val="24"/>
                <w:szCs w:val="24"/>
              </w:rPr>
              <w:t>★数据统计分析模块：</w:t>
            </w:r>
          </w:p>
          <w:p w14:paraId="68F4D8D2"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数据统计分析模块可以根据科室、护理人员、不同日期、各类护理级别患者为单位统计，获取科室每日、每月、每季度整体护理工时，不同护理人员每日、每周护理工时，不同护理级别患者每日、住院期间总护理工时。通过分析不同类别患者护理工时，形成护理工作量预测算法，后期系统可以根据数据量增加，自动校正模型。</w:t>
            </w:r>
          </w:p>
          <w:p w14:paraId="142EEABA" w14:textId="77777777" w:rsidR="00733B9D" w:rsidRDefault="003131C6">
            <w:pPr>
              <w:spacing w:line="360" w:lineRule="auto"/>
              <w:rPr>
                <w:rFonts w:ascii="宋体" w:eastAsia="宋体" w:hAnsi="宋体"/>
                <w:b/>
                <w:bCs/>
                <w:sz w:val="24"/>
                <w:szCs w:val="24"/>
                <w:highlight w:val="yellow"/>
              </w:rPr>
            </w:pPr>
            <w:r>
              <w:rPr>
                <w:rFonts w:ascii="宋体" w:eastAsia="宋体" w:hAnsi="宋体" w:hint="eastAsia"/>
                <w:b/>
                <w:bCs/>
                <w:sz w:val="24"/>
                <w:szCs w:val="24"/>
              </w:rPr>
              <w:t>★人力资源管理模块：</w:t>
            </w:r>
          </w:p>
          <w:p w14:paraId="66EF8D67"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在次模块，管理者可以通过已经采集的数据或者手动录入各类级别患者数量，自动获取本科室所需各级别护理人员数量。</w:t>
            </w:r>
          </w:p>
          <w:p w14:paraId="0F108C3A" w14:textId="77777777" w:rsidR="00733B9D" w:rsidRDefault="003131C6">
            <w:pPr>
              <w:adjustRightInd w:val="0"/>
              <w:snapToGrid w:val="0"/>
              <w:spacing w:line="360" w:lineRule="auto"/>
              <w:rPr>
                <w:rFonts w:ascii="宋体" w:eastAsia="宋体" w:hAnsi="宋体"/>
                <w:b/>
                <w:sz w:val="24"/>
                <w:szCs w:val="24"/>
              </w:rPr>
            </w:pPr>
            <w:bookmarkStart w:id="2" w:name="_Toc453071133"/>
            <w:r>
              <w:rPr>
                <w:rFonts w:ascii="宋体" w:eastAsia="宋体" w:hAnsi="宋体" w:hint="eastAsia"/>
                <w:b/>
                <w:color w:val="000000" w:themeColor="text1"/>
                <w:sz w:val="24"/>
                <w:szCs w:val="24"/>
              </w:rPr>
              <w:t>★</w:t>
            </w:r>
            <w:r>
              <w:rPr>
                <w:rFonts w:ascii="宋体" w:eastAsia="宋体" w:hAnsi="宋体" w:hint="eastAsia"/>
                <w:b/>
                <w:sz w:val="24"/>
                <w:szCs w:val="24"/>
              </w:rPr>
              <w:t>堡垒机</w:t>
            </w:r>
            <w:bookmarkEnd w:id="2"/>
          </w:p>
          <w:p w14:paraId="08E03E7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针对信息系统的运行维护工作，传统的运维方式面临着用户账号和权限管理较为粗放、日志审计分散甚至失效、责任追查难以落实等情况，亟需通过统一的运维管理手段实现。堡垒机是一项能够有效改善运维管理机制并实现对运维过程的全程审计。</w:t>
            </w:r>
          </w:p>
          <w:p w14:paraId="1DC89028"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堡垒机的主要作用包括：</w:t>
            </w:r>
          </w:p>
          <w:p w14:paraId="324F01D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的运维</w:t>
            </w:r>
            <w:r>
              <w:rPr>
                <w:rFonts w:ascii="宋体" w:eastAsia="宋体" w:hAnsi="宋体"/>
                <w:sz w:val="24"/>
                <w:szCs w:val="24"/>
              </w:rPr>
              <w:t>账号管理</w:t>
            </w:r>
            <w:r>
              <w:rPr>
                <w:rFonts w:ascii="宋体" w:eastAsia="宋体" w:hAnsi="宋体" w:hint="eastAsia"/>
                <w:sz w:val="24"/>
                <w:szCs w:val="24"/>
              </w:rPr>
              <w:t>。</w:t>
            </w:r>
            <w:r>
              <w:rPr>
                <w:rFonts w:ascii="宋体" w:eastAsia="宋体" w:hAnsi="宋体"/>
                <w:sz w:val="24"/>
                <w:szCs w:val="24"/>
              </w:rPr>
              <w:t>建立基于唯一身份标识的统一账号管理策略，实现与各服务器、网络设备、安全设备、数据库服务器等无缝连接。</w:t>
            </w:r>
          </w:p>
          <w:p w14:paraId="1C0718A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lastRenderedPageBreak/>
              <w:t>集中</w:t>
            </w:r>
            <w:r>
              <w:rPr>
                <w:rFonts w:ascii="宋体" w:eastAsia="宋体" w:hAnsi="宋体" w:hint="eastAsia"/>
                <w:sz w:val="24"/>
                <w:szCs w:val="24"/>
              </w:rPr>
              <w:t>的运维人员</w:t>
            </w:r>
            <w:r>
              <w:rPr>
                <w:rFonts w:ascii="宋体" w:eastAsia="宋体" w:hAnsi="宋体"/>
                <w:sz w:val="24"/>
                <w:szCs w:val="24"/>
              </w:rPr>
              <w:t>访问控制</w:t>
            </w:r>
            <w:r>
              <w:rPr>
                <w:rFonts w:ascii="宋体" w:eastAsia="宋体" w:hAnsi="宋体" w:hint="eastAsia"/>
                <w:sz w:val="24"/>
                <w:szCs w:val="24"/>
              </w:rPr>
              <w:t>。</w:t>
            </w:r>
            <w:r>
              <w:rPr>
                <w:rFonts w:ascii="宋体" w:eastAsia="宋体" w:hAnsi="宋体"/>
                <w:sz w:val="24"/>
                <w:szCs w:val="24"/>
              </w:rPr>
              <w:t>通过集中访问控制和细粒度的命令级授权策略，基于最小权限原则，实现集中有序的运维操作管理，让正确的人做正确的事。</w:t>
            </w:r>
          </w:p>
          <w:p w14:paraId="5749C6A9"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集中</w:t>
            </w:r>
            <w:r>
              <w:rPr>
                <w:rFonts w:ascii="宋体" w:eastAsia="宋体" w:hAnsi="宋体" w:hint="eastAsia"/>
                <w:sz w:val="24"/>
                <w:szCs w:val="24"/>
              </w:rPr>
              <w:t>的运维</w:t>
            </w:r>
            <w:r>
              <w:rPr>
                <w:rFonts w:ascii="宋体" w:eastAsia="宋体" w:hAnsi="宋体"/>
                <w:sz w:val="24"/>
                <w:szCs w:val="24"/>
              </w:rPr>
              <w:t>安全审计</w:t>
            </w:r>
            <w:r>
              <w:rPr>
                <w:rFonts w:ascii="宋体" w:eastAsia="宋体" w:hAnsi="宋体" w:hint="eastAsia"/>
                <w:sz w:val="24"/>
                <w:szCs w:val="24"/>
              </w:rPr>
              <w:t>。</w:t>
            </w:r>
            <w:r>
              <w:rPr>
                <w:rFonts w:ascii="宋体" w:eastAsia="宋体" w:hAnsi="宋体"/>
                <w:sz w:val="24"/>
                <w:szCs w:val="24"/>
              </w:rPr>
              <w:t>基于唯一身份标识，通过对用户从登录到退出的全程操作行为进行审计，监控用户对目标设备的所有敏感操作，聚焦关键事件，实现对安全事件地及时发现预警，及准确可查。</w:t>
            </w:r>
          </w:p>
          <w:p w14:paraId="4457353C" w14:textId="77777777" w:rsidR="00733B9D" w:rsidRDefault="003131C6">
            <w:pPr>
              <w:adjustRightInd w:val="0"/>
              <w:snapToGrid w:val="0"/>
              <w:spacing w:line="360" w:lineRule="auto"/>
              <w:rPr>
                <w:rFonts w:ascii="宋体" w:eastAsia="宋体" w:hAnsi="宋体"/>
                <w:b/>
                <w:sz w:val="24"/>
                <w:szCs w:val="24"/>
              </w:rPr>
            </w:pPr>
            <w:bookmarkStart w:id="3" w:name="_Toc453071134"/>
            <w:r>
              <w:rPr>
                <w:rFonts w:ascii="宋体" w:eastAsia="宋体" w:hAnsi="宋体" w:hint="eastAsia"/>
                <w:b/>
                <w:sz w:val="24"/>
                <w:szCs w:val="24"/>
              </w:rPr>
              <w:t>★数据备份与恢复</w:t>
            </w:r>
            <w:bookmarkEnd w:id="3"/>
          </w:p>
          <w:p w14:paraId="60A21197"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数据是最重要的系统资源，数据丢失将会使系统无法正常工作，数据错误则将意味着不准确的事务处理。</w:t>
            </w:r>
          </w:p>
          <w:p w14:paraId="4489C30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防止数据丢失最有效的办法就是做好数据的备份工作，因此，根据的数据备份需求及规模，本项目部署一套数据备份系统以保证重要数据的安全，实现自动化的在线数据备份。</w:t>
            </w:r>
          </w:p>
          <w:p w14:paraId="740C5A21"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数据备份系统方案设计包括对虚拟化平台及传统服务器架构平台数据的备份及复制，配置一套虚拟化平台备份及复制，实现虚拟化平台的虚拟机进行全数据及应用、数据库实现本地保护，通过一次备份对文件、数据库进行恢复。同时支持异地容灾复制机制。系统还具备删重压缩，确保减少备份窗口和备份空间的占用。</w:t>
            </w:r>
          </w:p>
          <w:p w14:paraId="18EA9BBA" w14:textId="77777777" w:rsidR="00733B9D" w:rsidRDefault="003131C6">
            <w:pPr>
              <w:adjustRightInd w:val="0"/>
              <w:snapToGrid w:val="0"/>
              <w:spacing w:line="360" w:lineRule="auto"/>
              <w:rPr>
                <w:rFonts w:ascii="宋体" w:eastAsia="宋体" w:hAnsi="宋体"/>
                <w:b/>
                <w:sz w:val="24"/>
                <w:szCs w:val="24"/>
              </w:rPr>
            </w:pPr>
            <w:bookmarkStart w:id="4" w:name="_Toc453071135"/>
            <w:bookmarkStart w:id="5" w:name="_Toc391236668"/>
            <w:r>
              <w:rPr>
                <w:rFonts w:ascii="宋体" w:eastAsia="宋体" w:hAnsi="宋体" w:hint="eastAsia"/>
                <w:b/>
                <w:sz w:val="24"/>
                <w:szCs w:val="24"/>
              </w:rPr>
              <w:t>★软件容错</w:t>
            </w:r>
            <w:bookmarkEnd w:id="4"/>
            <w:bookmarkEnd w:id="5"/>
          </w:p>
          <w:p w14:paraId="7B64EC3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软件容错的主要目的是提供足够的冗余信息和算法程序,使系统在实际运行时能够及时发现程序设计错误,采取补救措施,以提高软件可靠性,保证整个计算机系统的正常运行。因此在应用系统软件设计时要充分考虑软件容错设计，包括：</w:t>
            </w:r>
          </w:p>
          <w:p w14:paraId="69C7A671"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提供数据有效性检验功能，保证通过人机接口输入或通过通信接口输入的数据格式或长度符合系统设定要求。</w:t>
            </w:r>
          </w:p>
          <w:p w14:paraId="2B49259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具备自保护功能，在故障发生时，应用系统应能够自动保存当前所有状态，确保系统能够进行恢复。</w:t>
            </w:r>
          </w:p>
          <w:p w14:paraId="30336127" w14:textId="77777777" w:rsidR="00733B9D" w:rsidRDefault="003131C6">
            <w:pPr>
              <w:adjustRightInd w:val="0"/>
              <w:snapToGrid w:val="0"/>
              <w:spacing w:line="360" w:lineRule="auto"/>
              <w:rPr>
                <w:rFonts w:ascii="宋体" w:eastAsia="宋体" w:hAnsi="宋体"/>
                <w:b/>
                <w:sz w:val="24"/>
                <w:szCs w:val="24"/>
              </w:rPr>
            </w:pPr>
            <w:bookmarkStart w:id="6" w:name="_Toc453071136"/>
            <w:bookmarkStart w:id="7" w:name="_Toc391236669"/>
            <w:r>
              <w:rPr>
                <w:rFonts w:ascii="宋体" w:eastAsia="宋体" w:hAnsi="宋体" w:hint="eastAsia"/>
                <w:b/>
                <w:sz w:val="24"/>
                <w:szCs w:val="24"/>
              </w:rPr>
              <w:t>★资源控制</w:t>
            </w:r>
            <w:bookmarkEnd w:id="6"/>
            <w:bookmarkEnd w:id="7"/>
          </w:p>
          <w:p w14:paraId="3E22EC76"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为保证应用系统正常的为用户提供服务，必须进行资源控制，否则会出现资源耗尽、服务质量下降甚至服务中断等后果。资源控制的主要内容包括：</w:t>
            </w:r>
          </w:p>
          <w:p w14:paraId="5CD635CB"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会话自动结束：当应用系统的通信双方中的一方在一段时间内未作任何响应，另一方应能够及时检测并自动结束会话，释放资源；</w:t>
            </w:r>
          </w:p>
          <w:p w14:paraId="20DA9F2A"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会话限制：对应用系统的最大并发会话连接数进行限制，对一个时间段内可</w:t>
            </w:r>
            <w:r>
              <w:rPr>
                <w:rFonts w:ascii="宋体" w:eastAsia="宋体" w:hAnsi="宋体" w:hint="eastAsia"/>
                <w:sz w:val="24"/>
                <w:szCs w:val="24"/>
              </w:rPr>
              <w:lastRenderedPageBreak/>
              <w:t>能的并发会话连接数进行限制，同时对单个帐户的多重并发会话进行限制，设定相关阈值，保证系统可用性。</w:t>
            </w:r>
          </w:p>
          <w:p w14:paraId="7E18CFBE"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登陆条件限制：通过设定终端接入方式、网络地址范围等条件限制终端登录。</w:t>
            </w:r>
          </w:p>
          <w:p w14:paraId="18E6A2CA"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超时锁定：根据安全策略设置登录终端的操作超时锁定。</w:t>
            </w:r>
          </w:p>
          <w:p w14:paraId="62FFCF1C"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用户可用资源阈值：限制单个用户对系统资源的最大或最小使用限度，保障正常合理的资源占用。</w:t>
            </w:r>
          </w:p>
          <w:p w14:paraId="0AB95A10"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对重要服务器的资源进行监视，包括CPU、硬盘、内存等。</w:t>
            </w:r>
          </w:p>
          <w:p w14:paraId="03C0D914"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对系统的服务水平降低到预先规定的最小值进行检测和报警。</w:t>
            </w:r>
          </w:p>
          <w:p w14:paraId="18548FC3"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提供服务优先级设定功能，并在安装后根据安全策略设定访问帐户或请求进程的优先级，根据优先级分配系统资源。</w:t>
            </w:r>
          </w:p>
          <w:p w14:paraId="7F1BE7DB" w14:textId="77777777" w:rsidR="00733B9D" w:rsidRDefault="003131C6">
            <w:pPr>
              <w:adjustRightInd w:val="0"/>
              <w:snapToGrid w:val="0"/>
              <w:spacing w:line="360" w:lineRule="auto"/>
              <w:rPr>
                <w:rFonts w:ascii="宋体" w:eastAsia="宋体" w:hAnsi="宋体"/>
                <w:b/>
                <w:sz w:val="24"/>
                <w:szCs w:val="24"/>
              </w:rPr>
            </w:pPr>
            <w:bookmarkStart w:id="8" w:name="_Toc391236670"/>
            <w:bookmarkStart w:id="9" w:name="_Toc453071137"/>
            <w:r>
              <w:rPr>
                <w:rFonts w:ascii="宋体" w:eastAsia="宋体" w:hAnsi="宋体" w:hint="eastAsia"/>
                <w:b/>
                <w:sz w:val="24"/>
                <w:szCs w:val="24"/>
              </w:rPr>
              <w:t>★数据完整性</w:t>
            </w:r>
            <w:bookmarkEnd w:id="8"/>
            <w:bookmarkEnd w:id="9"/>
          </w:p>
          <w:p w14:paraId="6C9AA95A"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在应用系统中，将采用消息摘要机制来确保完整性校验，其方法是：发送方使用散列函数（如SHA、MD5等）对要发送的信息进行摘要计算，得到信息的鉴别码，连同信息一起发送给接收方，将信息与信息摘要进行打包后插入身份鉴别标识，发送给接收方。接收方对接收到的信息后，首先确认发送方的身份信息，解包后，重新计算，将得到的鉴别码与收到的鉴别码进行比较，若二者相同，则可以判定信息未被篡改，信息完整性没有受到破坏。通过上述方法，可以满足应用系统对于信息完整性校验的需求。</w:t>
            </w:r>
          </w:p>
          <w:p w14:paraId="045FD803" w14:textId="77777777" w:rsidR="00733B9D" w:rsidRDefault="003131C6">
            <w:pPr>
              <w:adjustRightInd w:val="0"/>
              <w:snapToGrid w:val="0"/>
              <w:spacing w:line="360" w:lineRule="auto"/>
              <w:rPr>
                <w:rFonts w:ascii="宋体" w:eastAsia="宋体" w:hAnsi="宋体"/>
                <w:b/>
                <w:sz w:val="24"/>
                <w:szCs w:val="24"/>
              </w:rPr>
            </w:pPr>
            <w:bookmarkStart w:id="10" w:name="_Toc453071138"/>
            <w:bookmarkStart w:id="11" w:name="_Toc391236671"/>
            <w:r>
              <w:rPr>
                <w:rFonts w:ascii="宋体" w:eastAsia="宋体" w:hAnsi="宋体" w:hint="eastAsia"/>
                <w:b/>
                <w:sz w:val="24"/>
                <w:szCs w:val="24"/>
              </w:rPr>
              <w:t>★数据保密性</w:t>
            </w:r>
            <w:bookmarkEnd w:id="10"/>
            <w:bookmarkEnd w:id="11"/>
          </w:p>
          <w:p w14:paraId="6BEE975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较为敏感的业务数据，可保存在专用的加密存储设备中，对数据的读写均需要经过身份认证和授权方可解密。数据加密存储最大的好处是纵使非法用户采取物理方式访问硬盘上数据，数据也是不可直接读取的加密字符。</w:t>
            </w:r>
          </w:p>
          <w:p w14:paraId="3B31FEC3"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对于用户数据特别是身份鉴别信息的数据保密，应用系统采用密码技术进行数据加密实现鉴别信息的存储保密性。</w:t>
            </w:r>
          </w:p>
          <w:p w14:paraId="0807645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系统加固包括操作系统加固、数据库系统加固等方面内容，是指通过人工配置、安装补丁或专用加固软件等方式提升现有系统的安全基线，从而满足等级保护要求的重要措施。</w:t>
            </w:r>
          </w:p>
          <w:p w14:paraId="1EA248B6"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hint="eastAsia"/>
                <w:sz w:val="24"/>
                <w:szCs w:val="24"/>
              </w:rPr>
              <w:t>统计表明，19.4%的攻击来自于利用管理配置错误，而利用已知的系统漏洞入侵成功的占到了15.3%。安全配置和安全漏洞两方面内容是构成系统安全基线主要组成部分。</w:t>
            </w:r>
          </w:p>
          <w:p w14:paraId="52CC2A6F"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lastRenderedPageBreak/>
              <w:t>安全配置：通常都是由于</w:t>
            </w:r>
            <w:r>
              <w:rPr>
                <w:rFonts w:ascii="宋体" w:eastAsia="宋体" w:hAnsi="宋体" w:hint="eastAsia"/>
                <w:sz w:val="24"/>
                <w:szCs w:val="24"/>
              </w:rPr>
              <w:t>缺乏经验或</w:t>
            </w:r>
            <w:r>
              <w:rPr>
                <w:rFonts w:ascii="宋体" w:eastAsia="宋体" w:hAnsi="宋体"/>
                <w:sz w:val="24"/>
                <w:szCs w:val="24"/>
              </w:rPr>
              <w:t>人为疏忽造成，主要包括了账号、口令、授权、日志、IP通信等方面内容，反映了系统</w:t>
            </w:r>
            <w:r>
              <w:rPr>
                <w:rFonts w:ascii="宋体" w:eastAsia="宋体" w:hAnsi="宋体" w:hint="eastAsia"/>
                <w:sz w:val="24"/>
                <w:szCs w:val="24"/>
              </w:rPr>
              <w:t>管理</w:t>
            </w:r>
            <w:r>
              <w:rPr>
                <w:rFonts w:ascii="宋体" w:eastAsia="宋体" w:hAnsi="宋体"/>
                <w:sz w:val="24"/>
                <w:szCs w:val="24"/>
              </w:rPr>
              <w:t>的</w:t>
            </w:r>
            <w:r>
              <w:rPr>
                <w:rFonts w:ascii="宋体" w:eastAsia="宋体" w:hAnsi="宋体" w:hint="eastAsia"/>
                <w:sz w:val="24"/>
                <w:szCs w:val="24"/>
              </w:rPr>
              <w:t>安全</w:t>
            </w:r>
            <w:r>
              <w:rPr>
                <w:rFonts w:ascii="宋体" w:eastAsia="宋体" w:hAnsi="宋体"/>
                <w:sz w:val="24"/>
                <w:szCs w:val="24"/>
              </w:rPr>
              <w:t>脆弱性。</w:t>
            </w:r>
          </w:p>
          <w:p w14:paraId="7D84C6A0" w14:textId="77777777" w:rsidR="00733B9D" w:rsidRDefault="003131C6">
            <w:pPr>
              <w:adjustRightInd w:val="0"/>
              <w:snapToGrid w:val="0"/>
              <w:spacing w:line="360" w:lineRule="auto"/>
              <w:ind w:firstLine="482"/>
              <w:rPr>
                <w:rFonts w:ascii="宋体" w:eastAsia="宋体" w:hAnsi="宋体"/>
                <w:sz w:val="24"/>
                <w:szCs w:val="24"/>
              </w:rPr>
            </w:pPr>
            <w:r>
              <w:rPr>
                <w:rFonts w:ascii="宋体" w:eastAsia="宋体" w:hAnsi="宋体"/>
                <w:sz w:val="24"/>
                <w:szCs w:val="24"/>
              </w:rPr>
              <w:t>安全漏洞：通常是系统自身的问题引起的安全风险，一般包括了登录漏洞、拒绝服务漏洞、缓冲区溢出、信息泄漏、蠕虫后门、意外情况处置错误等，反映了系统自身的安全脆弱性。</w:t>
            </w:r>
          </w:p>
          <w:p w14:paraId="69C4F450"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（五）其他要求：</w:t>
            </w:r>
          </w:p>
          <w:p w14:paraId="43DD9B92"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★本次设计的分级护理信息采集系统包括微信小程序和网页两个端口，管理者和调查员根据实际使用需求设置开放权限，两个端口数据必须同步，各类数据库支持网页端实时更新。</w:t>
            </w:r>
          </w:p>
          <w:p w14:paraId="27A60935"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（1）系统提供一定操作帮助，言简意赅描述操作如何进行；</w:t>
            </w:r>
          </w:p>
          <w:p w14:paraId="27BBEF93"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（2）系统画面设计美观，图标简约大方，体现医疗卫生元素；</w:t>
            </w:r>
          </w:p>
          <w:p w14:paraId="6FE2B284"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（3）系统操作流畅良好，用户可以轻松自如地进行数据采集和评估；</w:t>
            </w:r>
          </w:p>
          <w:p w14:paraId="66E7632B" w14:textId="77777777" w:rsidR="00733B9D" w:rsidRDefault="003131C6">
            <w:pPr>
              <w:spacing w:line="360" w:lineRule="auto"/>
              <w:ind w:firstLineChars="200" w:firstLine="480"/>
              <w:rPr>
                <w:rFonts w:ascii="宋体" w:eastAsia="宋体" w:hAnsi="宋体"/>
                <w:sz w:val="24"/>
                <w:szCs w:val="24"/>
              </w:rPr>
            </w:pPr>
            <w:r>
              <w:rPr>
                <w:rFonts w:ascii="宋体" w:eastAsia="宋体" w:hAnsi="宋体" w:hint="eastAsia"/>
                <w:sz w:val="24"/>
                <w:szCs w:val="24"/>
              </w:rPr>
              <w:t>（4）系统兼容性良好，在手机端和网页端都可以使用；</w:t>
            </w:r>
          </w:p>
          <w:p w14:paraId="55D45424" w14:textId="77777777" w:rsidR="00733B9D" w:rsidRDefault="003131C6">
            <w:pPr>
              <w:spacing w:line="360" w:lineRule="auto"/>
              <w:rPr>
                <w:rFonts w:ascii="宋体" w:eastAsia="宋体" w:hAnsi="宋体"/>
                <w:b/>
                <w:sz w:val="24"/>
                <w:szCs w:val="24"/>
              </w:rPr>
            </w:pPr>
            <w:r>
              <w:rPr>
                <w:rFonts w:ascii="宋体" w:eastAsia="宋体" w:hAnsi="宋体" w:hint="eastAsia"/>
                <w:b/>
                <w:sz w:val="24"/>
                <w:szCs w:val="24"/>
              </w:rPr>
              <w:t>（六）供应商资质要求</w:t>
            </w:r>
          </w:p>
          <w:p w14:paraId="4DACDC05" w14:textId="77777777" w:rsidR="00733B9D" w:rsidRDefault="003131C6">
            <w:pPr>
              <w:numPr>
                <w:ilvl w:val="0"/>
                <w:numId w:val="2"/>
              </w:numPr>
              <w:spacing w:line="360" w:lineRule="auto"/>
              <w:ind w:left="0" w:firstLine="0"/>
              <w:rPr>
                <w:rFonts w:ascii="宋体" w:eastAsia="宋体" w:hAnsi="宋体"/>
                <w:b/>
                <w:bCs/>
                <w:sz w:val="24"/>
                <w:szCs w:val="24"/>
              </w:rPr>
            </w:pPr>
            <w:r>
              <w:rPr>
                <w:rFonts w:ascii="宋体" w:eastAsia="宋体" w:hAnsi="宋体" w:hint="eastAsia"/>
                <w:b/>
                <w:bCs/>
                <w:sz w:val="24"/>
                <w:szCs w:val="24"/>
              </w:rPr>
              <w:t>★供应商具有软件设计和开发成功案例。</w:t>
            </w:r>
          </w:p>
          <w:p w14:paraId="7B8177B7" w14:textId="77777777" w:rsidR="00733B9D" w:rsidRDefault="003131C6">
            <w:pPr>
              <w:numPr>
                <w:ilvl w:val="0"/>
                <w:numId w:val="2"/>
              </w:numPr>
              <w:spacing w:line="360" w:lineRule="auto"/>
              <w:ind w:left="0" w:firstLine="0"/>
              <w:rPr>
                <w:rFonts w:ascii="宋体" w:eastAsia="宋体" w:hAnsi="宋体"/>
                <w:sz w:val="24"/>
                <w:szCs w:val="24"/>
              </w:rPr>
            </w:pPr>
            <w:r>
              <w:rPr>
                <w:rFonts w:ascii="宋体" w:eastAsia="宋体" w:hAnsi="宋体" w:hint="eastAsia"/>
                <w:sz w:val="24"/>
                <w:szCs w:val="24"/>
              </w:rPr>
              <w:t>供应商</w:t>
            </w:r>
            <w:r>
              <w:rPr>
                <w:rFonts w:ascii="宋体" w:eastAsia="宋体" w:hAnsi="宋体"/>
                <w:sz w:val="24"/>
                <w:szCs w:val="24"/>
              </w:rPr>
              <w:t>免费提供</w:t>
            </w:r>
            <w:r>
              <w:rPr>
                <w:rFonts w:ascii="宋体" w:eastAsia="宋体" w:hAnsi="宋体" w:hint="eastAsia"/>
                <w:sz w:val="24"/>
                <w:szCs w:val="24"/>
              </w:rPr>
              <w:t>三</w:t>
            </w:r>
            <w:r>
              <w:rPr>
                <w:rFonts w:ascii="宋体" w:eastAsia="宋体" w:hAnsi="宋体"/>
                <w:sz w:val="24"/>
                <w:szCs w:val="24"/>
              </w:rPr>
              <w:t>年</w:t>
            </w:r>
            <w:r>
              <w:rPr>
                <w:rFonts w:ascii="宋体" w:eastAsia="宋体" w:hAnsi="宋体" w:hint="eastAsia"/>
                <w:sz w:val="24"/>
                <w:szCs w:val="24"/>
              </w:rPr>
              <w:t>技术服务</w:t>
            </w:r>
            <w:r>
              <w:rPr>
                <w:rFonts w:ascii="宋体" w:eastAsia="宋体" w:hAnsi="宋体"/>
                <w:sz w:val="24"/>
                <w:szCs w:val="24"/>
              </w:rPr>
              <w:t>，在此免费维护期内，提供免费的升级</w:t>
            </w:r>
            <w:r>
              <w:rPr>
                <w:rFonts w:ascii="宋体" w:eastAsia="宋体" w:hAnsi="宋体" w:hint="eastAsia"/>
                <w:sz w:val="24"/>
                <w:szCs w:val="24"/>
              </w:rPr>
              <w:t>更新</w:t>
            </w:r>
            <w:r>
              <w:rPr>
                <w:rFonts w:ascii="宋体" w:eastAsia="宋体" w:hAnsi="宋体"/>
                <w:sz w:val="24"/>
                <w:szCs w:val="24"/>
              </w:rPr>
              <w:t>服务，并负责</w:t>
            </w:r>
            <w:r>
              <w:rPr>
                <w:rFonts w:ascii="宋体" w:eastAsia="宋体" w:hAnsi="宋体" w:hint="eastAsia"/>
                <w:sz w:val="24"/>
                <w:szCs w:val="24"/>
              </w:rPr>
              <w:t>后续</w:t>
            </w:r>
            <w:r>
              <w:rPr>
                <w:rFonts w:ascii="宋体" w:eastAsia="宋体" w:hAnsi="宋体"/>
                <w:sz w:val="24"/>
                <w:szCs w:val="24"/>
              </w:rPr>
              <w:t>维护、维修和故障排除等技术工作。</w:t>
            </w:r>
          </w:p>
          <w:p w14:paraId="30DAA7C2" w14:textId="77777777" w:rsidR="00733B9D" w:rsidRDefault="003131C6">
            <w:pPr>
              <w:rPr>
                <w:rFonts w:ascii="宋体" w:eastAsia="宋体" w:hAnsi="宋体"/>
                <w:sz w:val="28"/>
                <w:szCs w:val="28"/>
              </w:rPr>
            </w:pPr>
            <w:r>
              <w:rPr>
                <w:rFonts w:ascii="宋体" w:eastAsia="宋体" w:hAnsi="宋体" w:hint="eastAsia"/>
                <w:sz w:val="28"/>
                <w:szCs w:val="28"/>
              </w:rPr>
              <w:t xml:space="preserve">　　　　　　　　　　　　　　　　　　</w:t>
            </w:r>
          </w:p>
          <w:p w14:paraId="384F74F0" w14:textId="77777777" w:rsidR="00733B9D" w:rsidRDefault="00733B9D" w:rsidP="003131C6">
            <w:pPr>
              <w:ind w:firstLineChars="2100" w:firstLine="5880"/>
              <w:rPr>
                <w:rFonts w:ascii="宋体" w:eastAsia="宋体" w:hAnsi="宋体"/>
                <w:sz w:val="28"/>
                <w:szCs w:val="28"/>
              </w:rPr>
            </w:pPr>
          </w:p>
        </w:tc>
      </w:tr>
    </w:tbl>
    <w:p w14:paraId="6F12E999" w14:textId="1E7026D6" w:rsidR="00733B9D" w:rsidRDefault="00733B9D">
      <w:pPr>
        <w:ind w:leftChars="-1" w:left="243" w:hangingChars="136" w:hanging="245"/>
        <w:rPr>
          <w:rFonts w:ascii="宋体" w:eastAsia="宋体" w:hAnsi="宋体"/>
          <w:sz w:val="18"/>
          <w:szCs w:val="18"/>
        </w:rPr>
      </w:pPr>
    </w:p>
    <w:sectPr w:rsidR="00733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pStyle w:val="1"/>
      <w:lvlText w:val="%1."/>
      <w:lvlJc w:val="left"/>
      <w:pPr>
        <w:tabs>
          <w:tab w:val="left" w:pos="0"/>
        </w:tabs>
        <w:ind w:left="0" w:firstLine="0"/>
      </w:pPr>
      <w:rPr>
        <w:rFonts w:hint="eastAsia"/>
      </w:rPr>
    </w:lvl>
    <w:lvl w:ilvl="1">
      <w:start w:val="1"/>
      <w:numFmt w:val="decimal"/>
      <w:pStyle w:val="2"/>
      <w:lvlText w:val="%1.%2"/>
      <w:lvlJc w:val="left"/>
      <w:pPr>
        <w:tabs>
          <w:tab w:val="left" w:pos="0"/>
        </w:tabs>
        <w:ind w:left="0" w:firstLine="0"/>
      </w:pPr>
      <w:rPr>
        <w:rFonts w:hint="eastAsia"/>
      </w:rPr>
    </w:lvl>
    <w:lvl w:ilvl="2">
      <w:start w:val="1"/>
      <w:numFmt w:val="decimal"/>
      <w:pStyle w:val="3"/>
      <w:lvlText w:val="%1.%2.%3"/>
      <w:lvlJc w:val="left"/>
      <w:pPr>
        <w:tabs>
          <w:tab w:val="left" w:pos="0"/>
        </w:tabs>
        <w:ind w:left="0" w:firstLine="0"/>
      </w:pPr>
      <w:rPr>
        <w:rFonts w:hint="eastAsia"/>
      </w:rPr>
    </w:lvl>
    <w:lvl w:ilvl="3">
      <w:start w:val="1"/>
      <w:numFmt w:val="decimal"/>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lvlText w:val="%1.%2.%3.%4.%5.%6.%7"/>
      <w:lvlJc w:val="left"/>
      <w:pPr>
        <w:tabs>
          <w:tab w:val="left" w:pos="0"/>
        </w:tabs>
        <w:ind w:left="0" w:firstLine="0"/>
      </w:pPr>
      <w:rPr>
        <w:rFonts w:hint="eastAsia"/>
      </w:rPr>
    </w:lvl>
    <w:lvl w:ilvl="7">
      <w:start w:val="1"/>
      <w:numFmt w:val="decimal"/>
      <w:pStyle w:val="8"/>
      <w:lvlText w:val="%1.%2.%3.%4.%5.%6.%7.%8"/>
      <w:lvlJc w:val="left"/>
      <w:pPr>
        <w:tabs>
          <w:tab w:val="left" w:pos="0"/>
        </w:tabs>
        <w:ind w:left="0" w:firstLine="0"/>
      </w:pPr>
      <w:rPr>
        <w:rFonts w:hint="eastAsia"/>
      </w:rPr>
    </w:lvl>
    <w:lvl w:ilvl="8">
      <w:start w:val="1"/>
      <w:numFmt w:val="decimal"/>
      <w:pStyle w:val="9"/>
      <w:lvlText w:val="%1.%2.%3.%4.%5.%6.%7.%8.%9"/>
      <w:lvlJc w:val="left"/>
      <w:pPr>
        <w:tabs>
          <w:tab w:val="left" w:pos="0"/>
        </w:tabs>
        <w:ind w:left="0" w:firstLine="0"/>
      </w:pPr>
      <w:rPr>
        <w:rFonts w:hint="eastAsia"/>
      </w:rPr>
    </w:lvl>
  </w:abstractNum>
  <w:abstractNum w:abstractNumId="1" w15:restartNumberingAfterBreak="0">
    <w:nsid w:val="7DCE25EB"/>
    <w:multiLevelType w:val="multilevel"/>
    <w:tmpl w:val="7DCE25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7FC"/>
    <w:rsid w:val="000271B2"/>
    <w:rsid w:val="00077372"/>
    <w:rsid w:val="0010050A"/>
    <w:rsid w:val="0011746F"/>
    <w:rsid w:val="0013316B"/>
    <w:rsid w:val="00211FBE"/>
    <w:rsid w:val="00264C2A"/>
    <w:rsid w:val="0029384C"/>
    <w:rsid w:val="003131C6"/>
    <w:rsid w:val="003372BD"/>
    <w:rsid w:val="003E326E"/>
    <w:rsid w:val="00733B9D"/>
    <w:rsid w:val="00744EF0"/>
    <w:rsid w:val="007B1199"/>
    <w:rsid w:val="007C0E4C"/>
    <w:rsid w:val="008356FC"/>
    <w:rsid w:val="0085369C"/>
    <w:rsid w:val="008746E9"/>
    <w:rsid w:val="009917FC"/>
    <w:rsid w:val="00A103E0"/>
    <w:rsid w:val="00A31749"/>
    <w:rsid w:val="00B23341"/>
    <w:rsid w:val="00C27A51"/>
    <w:rsid w:val="00D4595C"/>
    <w:rsid w:val="00ED7167"/>
    <w:rsid w:val="00F06A8F"/>
    <w:rsid w:val="00FE30E0"/>
    <w:rsid w:val="00FF60A8"/>
    <w:rsid w:val="01011F99"/>
    <w:rsid w:val="01634B70"/>
    <w:rsid w:val="037F6C40"/>
    <w:rsid w:val="04A81BDA"/>
    <w:rsid w:val="04BD2BA0"/>
    <w:rsid w:val="059A0645"/>
    <w:rsid w:val="05A36827"/>
    <w:rsid w:val="07DA13D8"/>
    <w:rsid w:val="08187C80"/>
    <w:rsid w:val="08762717"/>
    <w:rsid w:val="096E4685"/>
    <w:rsid w:val="0CB61D5F"/>
    <w:rsid w:val="0D8D4779"/>
    <w:rsid w:val="0FDE086C"/>
    <w:rsid w:val="11BC77FF"/>
    <w:rsid w:val="14B27946"/>
    <w:rsid w:val="157F43E7"/>
    <w:rsid w:val="176E3ACB"/>
    <w:rsid w:val="17B45954"/>
    <w:rsid w:val="1BB868EC"/>
    <w:rsid w:val="1E0D79B7"/>
    <w:rsid w:val="20597011"/>
    <w:rsid w:val="22D9216E"/>
    <w:rsid w:val="237A3F68"/>
    <w:rsid w:val="23845432"/>
    <w:rsid w:val="23950736"/>
    <w:rsid w:val="242A0D4C"/>
    <w:rsid w:val="251459FD"/>
    <w:rsid w:val="26E44E2B"/>
    <w:rsid w:val="26F733C8"/>
    <w:rsid w:val="2AAE344E"/>
    <w:rsid w:val="2CB43845"/>
    <w:rsid w:val="2CC8679C"/>
    <w:rsid w:val="2CD91323"/>
    <w:rsid w:val="2D7819B7"/>
    <w:rsid w:val="2EC51520"/>
    <w:rsid w:val="3A567616"/>
    <w:rsid w:val="3D5F4AED"/>
    <w:rsid w:val="3DE16136"/>
    <w:rsid w:val="3FBF2170"/>
    <w:rsid w:val="3FC12677"/>
    <w:rsid w:val="4023111C"/>
    <w:rsid w:val="40640F01"/>
    <w:rsid w:val="424F2283"/>
    <w:rsid w:val="43D16703"/>
    <w:rsid w:val="456872FD"/>
    <w:rsid w:val="45A80A6A"/>
    <w:rsid w:val="46F258A8"/>
    <w:rsid w:val="4D982AB7"/>
    <w:rsid w:val="50C801D3"/>
    <w:rsid w:val="50CC7579"/>
    <w:rsid w:val="55387BB4"/>
    <w:rsid w:val="59A3558A"/>
    <w:rsid w:val="5BE85E3A"/>
    <w:rsid w:val="5EEB0E88"/>
    <w:rsid w:val="5F6D5F4B"/>
    <w:rsid w:val="5F983827"/>
    <w:rsid w:val="60F571FE"/>
    <w:rsid w:val="61C2193B"/>
    <w:rsid w:val="64DE701E"/>
    <w:rsid w:val="65391D78"/>
    <w:rsid w:val="65B20B36"/>
    <w:rsid w:val="67354B7D"/>
    <w:rsid w:val="68126387"/>
    <w:rsid w:val="68ED40E6"/>
    <w:rsid w:val="694C6963"/>
    <w:rsid w:val="6AD542E6"/>
    <w:rsid w:val="6CED135B"/>
    <w:rsid w:val="6E077C3D"/>
    <w:rsid w:val="6E801D56"/>
    <w:rsid w:val="6EBE7402"/>
    <w:rsid w:val="6F537266"/>
    <w:rsid w:val="6FB52042"/>
    <w:rsid w:val="6FE00B5E"/>
    <w:rsid w:val="71E340E0"/>
    <w:rsid w:val="72CB5042"/>
    <w:rsid w:val="73AB349C"/>
    <w:rsid w:val="743448FB"/>
    <w:rsid w:val="74985773"/>
    <w:rsid w:val="76C85BDA"/>
    <w:rsid w:val="76D8183E"/>
    <w:rsid w:val="78AD37B5"/>
    <w:rsid w:val="7CEC73BB"/>
    <w:rsid w:val="7ECC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24719"/>
  <w15:docId w15:val="{6992476F-AEB9-4ADC-95F6-76179985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numPr>
        <w:numId w:val="1"/>
      </w:numPr>
      <w:tabs>
        <w:tab w:val="clear" w:pos="0"/>
      </w:tabs>
      <w:spacing w:beforeLines="50" w:afterLines="50" w:line="0" w:lineRule="atLeast"/>
      <w:outlineLvl w:val="0"/>
    </w:pPr>
    <w:rPr>
      <w:rFonts w:ascii="Calibri" w:eastAsia="黑体" w:hAnsi="Calibri" w:cs="Times New Roman"/>
      <w:b/>
      <w:bCs/>
      <w:kern w:val="44"/>
      <w:sz w:val="36"/>
      <w:szCs w:val="44"/>
    </w:rPr>
  </w:style>
  <w:style w:type="paragraph" w:styleId="2">
    <w:name w:val="heading 2"/>
    <w:basedOn w:val="a"/>
    <w:next w:val="a"/>
    <w:link w:val="20"/>
    <w:qFormat/>
    <w:pPr>
      <w:keepNext/>
      <w:keepLines/>
      <w:numPr>
        <w:ilvl w:val="1"/>
        <w:numId w:val="1"/>
      </w:numPr>
      <w:spacing w:beforeLines="50" w:afterLines="50" w:line="0" w:lineRule="atLeast"/>
      <w:jc w:val="left"/>
      <w:outlineLvl w:val="1"/>
    </w:pPr>
    <w:rPr>
      <w:rFonts w:ascii="Calibri Light" w:eastAsia="黑体" w:hAnsi="Calibri Light" w:cs="Times New Roman"/>
      <w:b/>
      <w:bCs/>
      <w:color w:val="000000"/>
      <w:sz w:val="32"/>
      <w:szCs w:val="32"/>
    </w:rPr>
  </w:style>
  <w:style w:type="paragraph" w:styleId="3">
    <w:name w:val="heading 3"/>
    <w:basedOn w:val="a"/>
    <w:next w:val="a"/>
    <w:link w:val="30"/>
    <w:qFormat/>
    <w:pPr>
      <w:keepNext/>
      <w:keepLines/>
      <w:numPr>
        <w:ilvl w:val="2"/>
        <w:numId w:val="1"/>
      </w:numPr>
      <w:spacing w:beforeLines="50" w:afterLines="50" w:line="0" w:lineRule="atLeast"/>
      <w:jc w:val="left"/>
      <w:outlineLvl w:val="2"/>
    </w:pPr>
    <w:rPr>
      <w:rFonts w:ascii="Calibri" w:eastAsia="黑体" w:hAnsi="Calibri" w:cs="Times New Roman"/>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qFormat/>
    <w:pPr>
      <w:keepNext/>
      <w:keepLines/>
      <w:numPr>
        <w:ilvl w:val="4"/>
        <w:numId w:val="1"/>
      </w:numPr>
      <w:spacing w:beforeLines="50" w:afterLines="50" w:line="0" w:lineRule="atLeast"/>
      <w:ind w:firstLineChars="100" w:firstLine="100"/>
      <w:outlineLvl w:val="4"/>
    </w:pPr>
    <w:rPr>
      <w:rFonts w:ascii="Calibri" w:eastAsia="黑体" w:hAnsi="Calibri" w:cs="Times New Roman"/>
      <w:b/>
      <w:bCs/>
      <w:sz w:val="24"/>
      <w:szCs w:val="28"/>
    </w:rPr>
  </w:style>
  <w:style w:type="paragraph" w:styleId="6">
    <w:name w:val="heading 6"/>
    <w:basedOn w:val="a"/>
    <w:next w:val="a"/>
    <w:link w:val="60"/>
    <w:qFormat/>
    <w:pPr>
      <w:keepNext/>
      <w:keepLines/>
      <w:numPr>
        <w:ilvl w:val="5"/>
        <w:numId w:val="1"/>
      </w:numPr>
      <w:tabs>
        <w:tab w:val="left" w:pos="0"/>
      </w:tabs>
      <w:spacing w:before="240" w:after="64" w:line="319" w:lineRule="auto"/>
      <w:ind w:firstLineChars="200" w:firstLine="200"/>
      <w:outlineLvl w:val="5"/>
    </w:pPr>
    <w:rPr>
      <w:rFonts w:ascii="Arial" w:eastAsia="黑体" w:hAnsi="Arial" w:cs="Times New Roman"/>
      <w:b/>
      <w:bCs/>
      <w:sz w:val="24"/>
      <w:szCs w:val="24"/>
    </w:rPr>
  </w:style>
  <w:style w:type="paragraph" w:styleId="7">
    <w:name w:val="heading 7"/>
    <w:basedOn w:val="a"/>
    <w:next w:val="a"/>
    <w:link w:val="70"/>
    <w:qFormat/>
    <w:pPr>
      <w:keepNext/>
      <w:keepLines/>
      <w:numPr>
        <w:ilvl w:val="6"/>
        <w:numId w:val="1"/>
      </w:numPr>
      <w:spacing w:before="240" w:after="64" w:line="320" w:lineRule="auto"/>
      <w:ind w:firstLineChars="200" w:firstLine="200"/>
      <w:outlineLvl w:val="6"/>
    </w:pPr>
    <w:rPr>
      <w:rFonts w:ascii="Times New Roman" w:eastAsia="宋体" w:hAnsi="Times New Roman" w:cs="Times New Roman"/>
      <w:b/>
      <w:bCs/>
      <w:sz w:val="24"/>
      <w:szCs w:val="24"/>
    </w:rPr>
  </w:style>
  <w:style w:type="paragraph" w:styleId="8">
    <w:name w:val="heading 8"/>
    <w:basedOn w:val="a"/>
    <w:next w:val="a"/>
    <w:link w:val="80"/>
    <w:qFormat/>
    <w:pPr>
      <w:keepNext/>
      <w:keepLines/>
      <w:numPr>
        <w:ilvl w:val="7"/>
        <w:numId w:val="1"/>
      </w:numPr>
      <w:tabs>
        <w:tab w:val="left" w:pos="2160"/>
      </w:tabs>
      <w:spacing w:before="240" w:after="64" w:line="320" w:lineRule="auto"/>
      <w:ind w:left="2160" w:firstLineChars="200" w:hanging="1440"/>
      <w:outlineLvl w:val="7"/>
    </w:pPr>
    <w:rPr>
      <w:rFonts w:ascii="Arial" w:eastAsia="黑体" w:hAnsi="Arial" w:cs="Times New Roman"/>
      <w:sz w:val="24"/>
      <w:szCs w:val="24"/>
    </w:rPr>
  </w:style>
  <w:style w:type="paragraph" w:styleId="9">
    <w:name w:val="heading 9"/>
    <w:basedOn w:val="a"/>
    <w:next w:val="a"/>
    <w:link w:val="90"/>
    <w:qFormat/>
    <w:pPr>
      <w:keepNext/>
      <w:keepLines/>
      <w:numPr>
        <w:ilvl w:val="8"/>
        <w:numId w:val="1"/>
      </w:numPr>
      <w:tabs>
        <w:tab w:val="left" w:pos="2304"/>
      </w:tabs>
      <w:spacing w:before="240" w:after="64" w:line="320" w:lineRule="auto"/>
      <w:ind w:left="2304" w:firstLineChars="200" w:hanging="1584"/>
      <w:outlineLvl w:val="8"/>
    </w:pPr>
    <w:rPr>
      <w:rFonts w:ascii="Arial" w:eastAsia="黑体"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qFormat/>
    <w:rPr>
      <w:rFonts w:ascii="Calibri" w:eastAsia="黑体" w:hAnsi="Calibri" w:cs="Times New Roman"/>
      <w:b/>
      <w:bCs/>
      <w:kern w:val="44"/>
      <w:sz w:val="36"/>
      <w:szCs w:val="44"/>
    </w:rPr>
  </w:style>
  <w:style w:type="character" w:customStyle="1" w:styleId="20">
    <w:name w:val="标题 2 字符"/>
    <w:basedOn w:val="a0"/>
    <w:link w:val="2"/>
    <w:qFormat/>
    <w:rPr>
      <w:rFonts w:ascii="Calibri Light" w:eastAsia="黑体" w:hAnsi="Calibri Light" w:cs="Times New Roman"/>
      <w:b/>
      <w:bCs/>
      <w:color w:val="000000"/>
      <w:kern w:val="2"/>
      <w:sz w:val="32"/>
      <w:szCs w:val="32"/>
    </w:rPr>
  </w:style>
  <w:style w:type="character" w:customStyle="1" w:styleId="3Char">
    <w:name w:val="标题 3 Char"/>
    <w:basedOn w:val="a0"/>
    <w:uiPriority w:val="9"/>
    <w:semiHidden/>
    <w:qFormat/>
    <w:rPr>
      <w:b/>
      <w:bCs/>
      <w:kern w:val="2"/>
      <w:sz w:val="32"/>
      <w:szCs w:val="32"/>
    </w:rPr>
  </w:style>
  <w:style w:type="character" w:customStyle="1" w:styleId="50">
    <w:name w:val="标题 5 字符"/>
    <w:basedOn w:val="a0"/>
    <w:link w:val="5"/>
    <w:qFormat/>
    <w:rPr>
      <w:rFonts w:ascii="Calibri" w:eastAsia="黑体" w:hAnsi="Calibri" w:cs="Times New Roman"/>
      <w:b/>
      <w:bCs/>
      <w:kern w:val="2"/>
      <w:sz w:val="24"/>
      <w:szCs w:val="28"/>
    </w:rPr>
  </w:style>
  <w:style w:type="character" w:customStyle="1" w:styleId="60">
    <w:name w:val="标题 6 字符"/>
    <w:basedOn w:val="a0"/>
    <w:link w:val="6"/>
    <w:qFormat/>
    <w:rPr>
      <w:rFonts w:ascii="Arial" w:eastAsia="黑体" w:hAnsi="Arial" w:cs="Times New Roman"/>
      <w:b/>
      <w:bCs/>
      <w:kern w:val="2"/>
      <w:sz w:val="24"/>
      <w:szCs w:val="24"/>
    </w:rPr>
  </w:style>
  <w:style w:type="character" w:customStyle="1" w:styleId="70">
    <w:name w:val="标题 7 字符"/>
    <w:basedOn w:val="a0"/>
    <w:link w:val="7"/>
    <w:qFormat/>
    <w:rPr>
      <w:rFonts w:ascii="Times New Roman" w:eastAsia="宋体" w:hAnsi="Times New Roman" w:cs="Times New Roman"/>
      <w:b/>
      <w:bCs/>
      <w:kern w:val="2"/>
      <w:sz w:val="24"/>
      <w:szCs w:val="24"/>
    </w:rPr>
  </w:style>
  <w:style w:type="character" w:customStyle="1" w:styleId="80">
    <w:name w:val="标题 8 字符"/>
    <w:basedOn w:val="a0"/>
    <w:link w:val="8"/>
    <w:qFormat/>
    <w:rPr>
      <w:rFonts w:ascii="Arial" w:eastAsia="黑体" w:hAnsi="Arial" w:cs="Times New Roman"/>
      <w:kern w:val="2"/>
      <w:sz w:val="24"/>
      <w:szCs w:val="24"/>
    </w:rPr>
  </w:style>
  <w:style w:type="character" w:customStyle="1" w:styleId="90">
    <w:name w:val="标题 9 字符"/>
    <w:basedOn w:val="a0"/>
    <w:link w:val="9"/>
    <w:qFormat/>
    <w:rPr>
      <w:rFonts w:ascii="Arial" w:eastAsia="黑体" w:hAnsi="Arial" w:cs="Times New Roman"/>
      <w:kern w:val="2"/>
      <w:sz w:val="21"/>
      <w:szCs w:val="21"/>
    </w:rPr>
  </w:style>
  <w:style w:type="character" w:customStyle="1" w:styleId="30">
    <w:name w:val="标题 3 字符"/>
    <w:basedOn w:val="a0"/>
    <w:link w:val="3"/>
    <w:qFormat/>
    <w:rPr>
      <w:rFonts w:ascii="Calibri" w:eastAsia="黑体" w:hAnsi="Calibri" w:cs="Times New Roman"/>
      <w:b/>
      <w:bCs/>
      <w:kern w:val="2"/>
      <w:sz w:val="30"/>
      <w:szCs w:val="32"/>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1119</Words>
  <Characters>6381</Characters>
  <Application>Microsoft Office Word</Application>
  <DocSecurity>0</DocSecurity>
  <Lines>53</Lines>
  <Paragraphs>14</Paragraphs>
  <ScaleCrop>false</ScaleCrop>
  <Company>南京中医药大学</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3</cp:revision>
  <dcterms:created xsi:type="dcterms:W3CDTF">2021-11-02T02:57:00Z</dcterms:created>
  <dcterms:modified xsi:type="dcterms:W3CDTF">2021-11-22T03:24:00Z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0012D67E0B784A6BA0E8AB4D42A136DA</vt:lpwstr>
  </property>
</Properties>
</file>