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B82CD2" w:rsidRPr="009917FC" w:rsidTr="002336EC">
        <w:tc>
          <w:tcPr>
            <w:tcW w:w="8296" w:type="dxa"/>
            <w:gridSpan w:val="5"/>
          </w:tcPr>
          <w:p w:rsidR="00B82CD2" w:rsidRPr="009917FC" w:rsidRDefault="00B82CD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82CD2" w:rsidRPr="00D72445" w:rsidRDefault="00B82CD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脉诊仪</w:t>
            </w:r>
          </w:p>
          <w:p w:rsidR="00B82CD2" w:rsidRPr="009917FC" w:rsidRDefault="00B82CD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82CD2" w:rsidRPr="00166892" w:rsidTr="004631C8"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CD2" w:rsidRPr="00166892" w:rsidRDefault="00B82CD2" w:rsidP="00166892">
                  <w:pPr>
                    <w:widowControl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2CD2" w:rsidRPr="00166892" w:rsidRDefault="00B82CD2" w:rsidP="00166892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82CD2" w:rsidRPr="009917FC" w:rsidRDefault="00B82CD2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B82CD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C3575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3815893703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B82CD2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B82CD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258000元</w:t>
            </w:r>
          </w:p>
        </w:tc>
      </w:tr>
      <w:tr w:rsidR="009917FC" w:rsidRPr="009917FC" w:rsidTr="00284D2B">
        <w:trPr>
          <w:trHeight w:val="673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45B9C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A45B9C" w:rsidRPr="00A45B9C">
              <w:rPr>
                <w:rFonts w:ascii="宋体" w:eastAsia="宋体" w:hAnsi="宋体" w:hint="eastAsia"/>
                <w:sz w:val="28"/>
                <w:szCs w:val="28"/>
              </w:rPr>
              <w:t>教师脉象教学管理训练及考核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0422FA" w:rsidRPr="00EB295F" w:rsidRDefault="009917FC" w:rsidP="00EB295F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:rsidR="00EB295F" w:rsidRPr="00F43CDB" w:rsidRDefault="00EB295F" w:rsidP="00F43CDB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系统可模拟多种临床脉象，供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学生进行脉象的学习、训练和考核，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增强学生对脉象的认知能力</w:t>
            </w:r>
            <w:r w:rsidR="00F43CD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采购数量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台。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脉诊仪主要包括平板电脑、模拟手臂和脉象训练仪组成，开机后自动进行硬件故障自动检测、校验，保证脉象的稳定性和一致性。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脉诊仪的模拟手臂采用仿真皮肤纹理，内置骨骼结构准确，脉象触感真实。具有桡骨茎突、桡侧腕屈肌腱、掌长肌腱明显解剖结构，可以定位寸关尺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个诊脉部位。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取脉位置应有感应装置，实时检测取脉位置是否准确，同时通过浮、中、沉、重沉四种取脉力度感受脉象，判断取脉力度是否合适，并有提示显示。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脉诊仪至少预置常见的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44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种脉象，其中包含分为平脉、浮脉、洪脉、濡脉、革脉、散脉、芤脉、沉脉、伏脉、弱脉、牢脉、迟脉、缓脉、涩脉、结脉、数脉、疾脉、促脉、动脉、虚脉、细脉、微脉、代脉、实脉、滑脉、弦脉、紧脉、大脉；浮紧脉、浮缓脉、浮数脉、浮滑脉、沉迟脉、沉弦脉、沉涩脉、沉缓脉、沉细数脉、弦数脉、弦紧脉、弦滑脉、弦滑数脉、弦细脉、滑数脉、洪数脉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所有脉象在一条模拟手臂上输出。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独立设置脉象的脉压、脉幅进行自行练习。脉压可调范围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0-255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，脉幅可调范围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16-80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脉诊仪还应具有拓展脉象的功能，教师可以根据教学内容进行扩充，如相兼脉象和其他特殊脉象等。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具有不同的运行模式，主要包括但不限于管理员方式、考试方式、训练方式。具有完成试卷管理、学生管理及数据库管理的功能，包括出试卷、编辑试卷、删除试卷、保存试卷和统计学生信息、考试成绩管理、考试成绩查询备份等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考试方式可以在试卷系统中编辑一套试卷，仿真手臂模拟脉搏跳动，学生从选项中选择正确答案，考试结果自动评分并自动录入数据库。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训练方式下任意选择预置至少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44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种脉象。选择任何一种脉象，仿真手臂跳动模拟脉搏波，并在屏幕上实时显示脉搏波形、取脉压力、相关文字说明以及脉长图、脉宽图和趋势图。</w:t>
            </w:r>
          </w:p>
          <w:p w:rsidR="00EB295F" w:rsidRPr="00F43CDB" w:rsidRDefault="00EB295F" w:rsidP="00F43CDB">
            <w:pPr>
              <w:pStyle w:val="a8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textAlignment w:val="bottom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脉诊仪所需的软件应提供相关的软件著作权证书复印件。</w:t>
            </w:r>
          </w:p>
          <w:p w:rsidR="00EB295F" w:rsidRPr="00F43CDB" w:rsidRDefault="00EB295F" w:rsidP="00F43CDB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提供仪器彩色图片及功能介绍。对使用人员进行培训，使其能熟练使用。</w:t>
            </w:r>
          </w:p>
          <w:p w:rsidR="00A45B9C" w:rsidRDefault="00A45B9C" w:rsidP="00F43CDB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台车上带有支架，可将平板电脑固定于台车上，并可进行横屏、竖屏旋转调整。学生端平板：安卓平板电脑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寸或以上，（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Android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版本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5.1.1</w:t>
            </w: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>或以上）。</w:t>
            </w:r>
          </w:p>
          <w:p w:rsidR="00F43CDB" w:rsidRPr="00F43CDB" w:rsidRDefault="00F43CDB" w:rsidP="00F43CDB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仪器设备原厂质保不低于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年。</w:t>
            </w:r>
          </w:p>
          <w:p w:rsidR="00F43CDB" w:rsidRPr="00F43CDB" w:rsidRDefault="00F43CDB" w:rsidP="00F43CDB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提供近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43C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年来该仪器的成交单位。</w:t>
            </w:r>
          </w:p>
          <w:p w:rsidR="00F43CDB" w:rsidRPr="00F43CDB" w:rsidRDefault="00F43CDB" w:rsidP="00F43CDB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06A8F" w:rsidRPr="00F06A8F" w:rsidRDefault="009917FC" w:rsidP="00B82CD2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F43C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  <w:r w:rsidRPr="00F43CDB">
              <w:rPr>
                <w:rFonts w:ascii="宋体" w:eastAsia="宋体" w:hAnsi="宋体"/>
                <w:sz w:val="28"/>
                <w:szCs w:val="28"/>
              </w:rPr>
              <w:t xml:space="preserve">　</w:t>
            </w:r>
            <w:r w:rsidR="00F43CD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F43CDB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="00B82CD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B82CD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5F" w:rsidRDefault="00B54C5F" w:rsidP="00166892">
      <w:r>
        <w:separator/>
      </w:r>
    </w:p>
  </w:endnote>
  <w:endnote w:type="continuationSeparator" w:id="0">
    <w:p w:rsidR="00B54C5F" w:rsidRDefault="00B54C5F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5F" w:rsidRDefault="00B54C5F" w:rsidP="00166892">
      <w:r>
        <w:separator/>
      </w:r>
    </w:p>
  </w:footnote>
  <w:footnote w:type="continuationSeparator" w:id="0">
    <w:p w:rsidR="00B54C5F" w:rsidRDefault="00B54C5F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8D2"/>
    <w:multiLevelType w:val="hybridMultilevel"/>
    <w:tmpl w:val="26C6F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13D2DED"/>
    <w:multiLevelType w:val="multilevel"/>
    <w:tmpl w:val="313D2D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9D5419"/>
    <w:multiLevelType w:val="hybridMultilevel"/>
    <w:tmpl w:val="F1E0A0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2D177B"/>
    <w:multiLevelType w:val="multilevel"/>
    <w:tmpl w:val="412D177B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A324C0"/>
    <w:multiLevelType w:val="hybridMultilevel"/>
    <w:tmpl w:val="18247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422FA"/>
    <w:rsid w:val="00077372"/>
    <w:rsid w:val="0011746F"/>
    <w:rsid w:val="001412AD"/>
    <w:rsid w:val="00166892"/>
    <w:rsid w:val="00187EC8"/>
    <w:rsid w:val="001D6919"/>
    <w:rsid w:val="00200B77"/>
    <w:rsid w:val="00284D2B"/>
    <w:rsid w:val="003372BD"/>
    <w:rsid w:val="00441C1C"/>
    <w:rsid w:val="004631C8"/>
    <w:rsid w:val="005A6429"/>
    <w:rsid w:val="0060057D"/>
    <w:rsid w:val="00604F47"/>
    <w:rsid w:val="00685516"/>
    <w:rsid w:val="007C0E4C"/>
    <w:rsid w:val="007E7939"/>
    <w:rsid w:val="0085369C"/>
    <w:rsid w:val="008C2A6E"/>
    <w:rsid w:val="008E5937"/>
    <w:rsid w:val="00960E35"/>
    <w:rsid w:val="009917FC"/>
    <w:rsid w:val="009A1E53"/>
    <w:rsid w:val="00A45B9C"/>
    <w:rsid w:val="00B54C5F"/>
    <w:rsid w:val="00B82CD2"/>
    <w:rsid w:val="00C35757"/>
    <w:rsid w:val="00C75B20"/>
    <w:rsid w:val="00D72445"/>
    <w:rsid w:val="00DA5D61"/>
    <w:rsid w:val="00DF665B"/>
    <w:rsid w:val="00EB295F"/>
    <w:rsid w:val="00F06A8F"/>
    <w:rsid w:val="00F43CDB"/>
    <w:rsid w:val="00F77205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48B27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6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8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668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</Words>
  <Characters>909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9</cp:revision>
  <cp:lastPrinted>2022-03-10T03:34:00Z</cp:lastPrinted>
  <dcterms:created xsi:type="dcterms:W3CDTF">2022-06-06T02:05:00Z</dcterms:created>
  <dcterms:modified xsi:type="dcterms:W3CDTF">2023-09-21T06:40:00Z</dcterms:modified>
</cp:coreProperties>
</file>