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D8641" w14:textId="77777777" w:rsidR="00644251" w:rsidRDefault="003547C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832CD6" w14:paraId="319E55A8" w14:textId="77777777" w:rsidTr="00371DAE">
        <w:tc>
          <w:tcPr>
            <w:tcW w:w="1980" w:type="dxa"/>
            <w:vAlign w:val="center"/>
          </w:tcPr>
          <w:p w14:paraId="041451E5" w14:textId="77777777" w:rsidR="00832CD6" w:rsidRDefault="00832CD6" w:rsidP="006B0E0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12ED3887" w14:textId="5EFCC7AA" w:rsidR="00832CD6" w:rsidRDefault="00832CD6" w:rsidP="006B0E0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57815">
              <w:rPr>
                <w:rFonts w:ascii="宋体" w:eastAsia="宋体" w:hAnsi="宋体"/>
                <w:szCs w:val="21"/>
              </w:rPr>
              <w:t>人工智能实</w:t>
            </w:r>
            <w:proofErr w:type="gramStart"/>
            <w:r w:rsidRPr="00D57815">
              <w:rPr>
                <w:rFonts w:ascii="宋体" w:eastAsia="宋体" w:hAnsi="宋体"/>
                <w:szCs w:val="21"/>
              </w:rPr>
              <w:t>训教学</w:t>
            </w:r>
            <w:proofErr w:type="gramEnd"/>
            <w:r w:rsidRPr="00D57815">
              <w:rPr>
                <w:rFonts w:ascii="宋体" w:eastAsia="宋体" w:hAnsi="宋体"/>
                <w:szCs w:val="21"/>
              </w:rPr>
              <w:t>平台软件及资源包</w:t>
            </w:r>
          </w:p>
        </w:tc>
      </w:tr>
      <w:tr w:rsidR="00644251" w14:paraId="1C66B447" w14:textId="77777777">
        <w:trPr>
          <w:trHeight w:val="1301"/>
        </w:trPr>
        <w:tc>
          <w:tcPr>
            <w:tcW w:w="8296" w:type="dxa"/>
            <w:gridSpan w:val="2"/>
          </w:tcPr>
          <w:p w14:paraId="3CCCEB2B" w14:textId="50A639C9" w:rsidR="00644251" w:rsidRDefault="003547C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953C13" w:rsidRPr="00CE427C">
              <w:rPr>
                <w:rFonts w:ascii="宋体" w:eastAsia="宋体" w:hAnsi="宋体"/>
                <w:sz w:val="28"/>
                <w:szCs w:val="28"/>
              </w:rPr>
              <w:t>人工智能实验室</w:t>
            </w:r>
            <w:r w:rsidR="00953C13">
              <w:rPr>
                <w:rFonts w:ascii="宋体" w:eastAsia="宋体" w:hAnsi="宋体" w:hint="eastAsia"/>
                <w:sz w:val="28"/>
                <w:szCs w:val="28"/>
              </w:rPr>
              <w:t>软硬件管理平台，包含人工智能相关课程电子资源包、实验实训平台、常用算法和数据集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644251" w14:paraId="08B8A5A2" w14:textId="77777777">
        <w:trPr>
          <w:trHeight w:val="7141"/>
        </w:trPr>
        <w:tc>
          <w:tcPr>
            <w:tcW w:w="8296" w:type="dxa"/>
            <w:gridSpan w:val="2"/>
          </w:tcPr>
          <w:p w14:paraId="2B1ED199" w14:textId="68165A22" w:rsidR="00644251" w:rsidRDefault="003547C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AB91582" w14:textId="50699418" w:rsidR="00777DD3" w:rsidRPr="00A25F53" w:rsidRDefault="00197A2E" w:rsidP="00A25F5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 w:rsidR="00054D4D" w:rsidRPr="00054D4D">
              <w:rPr>
                <w:rFonts w:ascii="宋体" w:eastAsia="宋体" w:hAnsi="宋体"/>
                <w:szCs w:val="21"/>
              </w:rPr>
              <w:t>人工智能实训教学平台软件及资源包一套，参数要求如表格所示。应标方须逐条响应参数（如不能逐条响应，视作负偏离），务必填写实际参数和偏离情况</w:t>
            </w:r>
            <w:r w:rsidR="00A1106E">
              <w:rPr>
                <w:rFonts w:ascii="宋体" w:eastAsia="宋体" w:hAnsi="宋体" w:hint="eastAsia"/>
                <w:szCs w:val="21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5"/>
              <w:gridCol w:w="709"/>
              <w:gridCol w:w="4394"/>
              <w:gridCol w:w="1134"/>
              <w:gridCol w:w="1238"/>
            </w:tblGrid>
            <w:tr w:rsidR="00777DD3" w:rsidRPr="00AB2E91" w14:paraId="4F6712DB" w14:textId="77777777" w:rsidTr="00484A8C">
              <w:trPr>
                <w:trHeight w:val="20"/>
              </w:trPr>
              <w:tc>
                <w:tcPr>
                  <w:tcW w:w="595" w:type="dxa"/>
                  <w:vAlign w:val="center"/>
                </w:tcPr>
                <w:p w14:paraId="397AFD2F" w14:textId="77777777" w:rsidR="00777DD3" w:rsidRPr="00AB2E91" w:rsidRDefault="00777DD3" w:rsidP="00777DD3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709" w:type="dxa"/>
                  <w:vAlign w:val="center"/>
                </w:tcPr>
                <w:p w14:paraId="3E4FCF90" w14:textId="77777777" w:rsidR="00777DD3" w:rsidRPr="00AB2E91" w:rsidRDefault="00777DD3" w:rsidP="00777DD3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4394" w:type="dxa"/>
                  <w:vAlign w:val="center"/>
                </w:tcPr>
                <w:p w14:paraId="16DA98D6" w14:textId="77777777" w:rsidR="00777DD3" w:rsidRPr="00AB2E91" w:rsidRDefault="00777DD3" w:rsidP="00777DD3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134" w:type="dxa"/>
                </w:tcPr>
                <w:p w14:paraId="5B261532" w14:textId="77777777" w:rsidR="00777DD3" w:rsidRPr="00AB2E91" w:rsidRDefault="00777DD3" w:rsidP="00777DD3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238" w:type="dxa"/>
                </w:tcPr>
                <w:p w14:paraId="5F07F5A1" w14:textId="77777777" w:rsidR="00777DD3" w:rsidRPr="00AB2E91" w:rsidRDefault="00777DD3" w:rsidP="00777DD3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AB2E91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777DD3" w:rsidRPr="00AB2E91" w14:paraId="133063E6" w14:textId="77777777" w:rsidTr="00484A8C">
              <w:trPr>
                <w:trHeight w:val="20"/>
              </w:trPr>
              <w:tc>
                <w:tcPr>
                  <w:tcW w:w="595" w:type="dxa"/>
                  <w:vAlign w:val="center"/>
                </w:tcPr>
                <w:p w14:paraId="404B2E94" w14:textId="77777777" w:rsidR="00777DD3" w:rsidRPr="00AB2E91" w:rsidRDefault="00777DD3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709" w:type="dxa"/>
                  <w:vAlign w:val="center"/>
                </w:tcPr>
                <w:p w14:paraId="1F46C77F" w14:textId="1888DEC9" w:rsidR="00777DD3" w:rsidRPr="00AB2E91" w:rsidRDefault="00D04DBE" w:rsidP="00777DD3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管理模块</w:t>
                  </w:r>
                </w:p>
              </w:tc>
              <w:tc>
                <w:tcPr>
                  <w:tcW w:w="4394" w:type="dxa"/>
                  <w:vAlign w:val="center"/>
                </w:tcPr>
                <w:p w14:paraId="71E74BB0" w14:textId="77777777" w:rsidR="00E20B7E" w:rsidRPr="00962D0B" w:rsidRDefault="00E20B7E" w:rsidP="00E20B7E">
                  <w:pPr>
                    <w:spacing w:line="440" w:lineRule="exact"/>
                    <w:rPr>
                      <w:rFonts w:ascii="宋体" w:eastAsia="宋体" w:hAnsi="宋体" w:cs="宋体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用户管理模块：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具有教师</w:t>
                  </w:r>
                  <w:r w:rsidRPr="00962D0B">
                    <w:rPr>
                      <w:rFonts w:ascii="宋体" w:eastAsia="宋体" w:hAnsi="宋体" w:cs="宋体"/>
                      <w:szCs w:val="21"/>
                    </w:rPr>
                    <w:t>、班级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和学生管理功能，其中教师权限分为普通教师和学校管理员，班级和学生能够</w:t>
                  </w:r>
                  <w:r w:rsidRPr="00962D0B">
                    <w:rPr>
                      <w:rFonts w:ascii="宋体" w:eastAsia="宋体" w:hAnsi="宋体" w:cs="宋体"/>
                      <w:szCs w:val="21"/>
                    </w:rPr>
                    <w:t>添加、修改、删除、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检索；学生用户授权个数不限，由硬件资源决定。</w:t>
                  </w:r>
                </w:p>
                <w:p w14:paraId="514FA5BC" w14:textId="77777777" w:rsidR="00E20B7E" w:rsidRPr="00962D0B" w:rsidRDefault="00E20B7E" w:rsidP="00E20B7E">
                  <w:pPr>
                    <w:spacing w:line="440" w:lineRule="exact"/>
                    <w:rPr>
                      <w:rFonts w:ascii="宋体" w:eastAsia="宋体" w:hAnsi="宋体" w:cs="宋体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教学资源管理模块：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包含教学资源（视频、实验和实战项目等）管理功能，服务器Docker镜像管理功能（提供人工智能方向相关Docker镜像包含</w:t>
                  </w:r>
                  <w:proofErr w:type="spellStart"/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TensorFlow</w:t>
                  </w:r>
                  <w:proofErr w:type="spellEnd"/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、</w:t>
                  </w:r>
                  <w:proofErr w:type="spellStart"/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PyTorch</w:t>
                  </w:r>
                  <w:proofErr w:type="spellEnd"/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、OpenCV、Caffe、NLP、</w:t>
                  </w:r>
                  <w:r w:rsidRPr="00962D0B">
                    <w:rPr>
                      <w:rFonts w:ascii="宋体" w:eastAsia="宋体" w:hAnsi="宋体" w:cs="宋体"/>
                      <w:szCs w:val="21"/>
                    </w:rPr>
                    <w:t>scikit-learn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等人工智能基本框架和资源包；支持自定义镜像添加</w:t>
                  </w:r>
                  <w:r w:rsidRPr="00962D0B">
                    <w:rPr>
                      <w:rFonts w:ascii="宋体" w:eastAsia="宋体" w:hAnsi="宋体" w:cs="宋体"/>
                      <w:szCs w:val="21"/>
                    </w:rPr>
                    <w:t>）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。</w:t>
                  </w:r>
                </w:p>
                <w:p w14:paraId="7795F9FB" w14:textId="77777777" w:rsidR="00E20B7E" w:rsidRPr="00962D0B" w:rsidRDefault="00E20B7E" w:rsidP="00E20B7E">
                  <w:pPr>
                    <w:spacing w:line="440" w:lineRule="exact"/>
                    <w:rPr>
                      <w:rFonts w:ascii="宋体" w:eastAsia="宋体" w:hAnsi="宋体" w:cs="宋体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数据管理模块；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包含实验报告管理（查看、审批、驳回、评价和检索）</w:t>
                  </w:r>
                  <w:r w:rsidRPr="00962D0B">
                    <w:rPr>
                      <w:rFonts w:ascii="宋体" w:eastAsia="宋体" w:hAnsi="宋体" w:cs="宋体"/>
                      <w:szCs w:val="21"/>
                    </w:rPr>
                    <w:t>、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用户实验机管理（检索、查看、修改、释放）、上课记录管理功能（教师、学生以及课堂的检索、查看，课堂回放和删除）。</w:t>
                  </w:r>
                </w:p>
                <w:p w14:paraId="796023E8" w14:textId="4FA40679" w:rsidR="00777DD3" w:rsidRPr="00AB2E91" w:rsidRDefault="00E20B7E" w:rsidP="00E20B7E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系统管理模块：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平台的外观（logo、颜色等）、名称、地址等内容的修改；平台配置功能，包括配置存储限额、作业调度方式等；提供云计算平台的运行状态监控功能，包括服务器各项资源的使用情况（CPU/GPU、磁盘、内存、运行机器）、作业的排队状况、正常和异常的作业运行状况，并提供人工干预功能，及时释放异常资源和终止异常作业。</w:t>
                  </w:r>
                </w:p>
              </w:tc>
              <w:tc>
                <w:tcPr>
                  <w:tcW w:w="1134" w:type="dxa"/>
                </w:tcPr>
                <w:p w14:paraId="784E7423" w14:textId="77777777" w:rsidR="00777DD3" w:rsidRDefault="00777DD3" w:rsidP="00777DD3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38" w:type="dxa"/>
                </w:tcPr>
                <w:p w14:paraId="74CA6277" w14:textId="77777777" w:rsidR="00777DD3" w:rsidRDefault="00777DD3" w:rsidP="00777DD3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777DD3" w:rsidRPr="00AB2E91" w14:paraId="7CADC534" w14:textId="77777777" w:rsidTr="00484A8C">
              <w:trPr>
                <w:trHeight w:val="20"/>
              </w:trPr>
              <w:tc>
                <w:tcPr>
                  <w:tcW w:w="595" w:type="dxa"/>
                  <w:vAlign w:val="center"/>
                </w:tcPr>
                <w:p w14:paraId="42751AFD" w14:textId="77777777" w:rsidR="00777DD3" w:rsidRPr="00AB2E91" w:rsidRDefault="00777DD3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lastRenderedPageBreak/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709" w:type="dxa"/>
                  <w:vAlign w:val="center"/>
                </w:tcPr>
                <w:p w14:paraId="21992ABD" w14:textId="0E100CC1" w:rsidR="00777DD3" w:rsidRPr="00AB2E91" w:rsidRDefault="008B08EB" w:rsidP="00777DD3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教学平台模块</w:t>
                  </w:r>
                </w:p>
              </w:tc>
              <w:tc>
                <w:tcPr>
                  <w:tcW w:w="4394" w:type="dxa"/>
                  <w:vAlign w:val="center"/>
                </w:tcPr>
                <w:p w14:paraId="4DAFD073" w14:textId="77777777" w:rsidR="001528BF" w:rsidRPr="00962D0B" w:rsidRDefault="001528BF" w:rsidP="001528BF">
                  <w:pPr>
                    <w:adjustRightInd w:val="0"/>
                    <w:snapToGrid w:val="0"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学生学习模块：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包括视频课程、实验课程、实战项目等课程资源在内的公开课，支持教师和学生用户自由选择学习；支持按课程名称、课程类型、学习人数进行检索和查看；支持查看课程详细信息；支持课程加入功能、课表功能、个人任务管理功能（课堂、作业、考试等各类任务）；支持在线听课功能，支持互动式上课（PPT、课程视频、授课老师的涂鸦笔迹和授课实操同步观看、在线答题、在线编程、在线课堂笔记、举手发言、班级内群聊），支持课程回放；支持线下课堂和自主学习，支持课件浏览、课程视频观看、在线答题、实验任务训练；支持编程练习，支持基于云计算的在线编程功能和在线代码判断，代码保存在云端，至少支持Java、Python、C++等编程语言；支持个人空间管理功能。</w:t>
                  </w:r>
                </w:p>
                <w:p w14:paraId="0C094B70" w14:textId="6CDCA2D7" w:rsidR="00777DD3" w:rsidRPr="00AB2E91" w:rsidRDefault="001528BF" w:rsidP="001528B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教师教学模块：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个人空间（课程）管理功能（空间信息修改、公开或私有设置、用户加入权限设置）；提供空间（课程）学员管理；提供课堂设计/备课功能；提供课表和排课功能；提供在线直播互动授课功能，支持直播、课件和音视频播放、电子白板、在线实操、桌面共享、学生机控制功能；支持作业管理（图文作业增删改和布置、客观题自动批改、作业总体情况分析）、学情分析功能。</w:t>
                  </w:r>
                </w:p>
              </w:tc>
              <w:tc>
                <w:tcPr>
                  <w:tcW w:w="1134" w:type="dxa"/>
                </w:tcPr>
                <w:p w14:paraId="5B9FB2B2" w14:textId="77777777" w:rsidR="00777DD3" w:rsidRPr="00AB2E91" w:rsidRDefault="00777DD3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38" w:type="dxa"/>
                </w:tcPr>
                <w:p w14:paraId="18973A8C" w14:textId="77777777" w:rsidR="00777DD3" w:rsidRPr="00AB2E91" w:rsidRDefault="00777DD3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777DD3" w:rsidRPr="00AB2E91" w14:paraId="40A4520E" w14:textId="77777777" w:rsidTr="00484A8C">
              <w:trPr>
                <w:trHeight w:val="20"/>
              </w:trPr>
              <w:tc>
                <w:tcPr>
                  <w:tcW w:w="595" w:type="dxa"/>
                  <w:vAlign w:val="center"/>
                </w:tcPr>
                <w:p w14:paraId="31734C82" w14:textId="77777777" w:rsidR="00777DD3" w:rsidRPr="00AB2E91" w:rsidRDefault="00777DD3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709" w:type="dxa"/>
                  <w:vAlign w:val="center"/>
                </w:tcPr>
                <w:p w14:paraId="2F4AF15E" w14:textId="0ABDE05D" w:rsidR="00777DD3" w:rsidRPr="00AB2E91" w:rsidRDefault="0007732D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07732D">
                    <w:rPr>
                      <w:rFonts w:ascii="宋体" w:eastAsia="宋体" w:hAnsi="宋体"/>
                      <w:color w:val="000000"/>
                      <w:szCs w:val="21"/>
                    </w:rPr>
                    <w:t>教学和实验实训资源</w:t>
                  </w:r>
                </w:p>
              </w:tc>
              <w:tc>
                <w:tcPr>
                  <w:tcW w:w="4394" w:type="dxa"/>
                  <w:vAlign w:val="center"/>
                </w:tcPr>
                <w:p w14:paraId="4578E010" w14:textId="77777777" w:rsidR="00E8549B" w:rsidRPr="00962D0B" w:rsidRDefault="00E8549B" w:rsidP="00E8549B">
                  <w:pPr>
                    <w:adjustRightInd w:val="0"/>
                    <w:snapToGrid w:val="0"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课程资源包：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包含且不限于《机器学习》、《深度学习》、《自然语言处理》、《数据挖掘》、《大数据》、《云计算》、《数字图像处理》、《模式识别》、《python程序设计语言》、《C++程序设计语言》、《Java程序设计语言》、《数据结构》、《计算机视觉》等专业和基础课程资源；能够自行设计和添加课程资源。</w:t>
                  </w:r>
                </w:p>
                <w:p w14:paraId="4938966F" w14:textId="77777777" w:rsidR="00E8549B" w:rsidRPr="00962D0B" w:rsidRDefault="00E8549B" w:rsidP="00E8549B">
                  <w:pPr>
                    <w:adjustRightInd w:val="0"/>
                    <w:snapToGrid w:val="0"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算法资源包：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提供可供调用的算法，包括</w:t>
                  </w: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数据结构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（算法时间复杂度、顺序表基本操作、单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lastRenderedPageBreak/>
                    <w:t>向链表基本操作、单向循环链表基本操作、双向链表基本操作、基本数据结构--栈、基本数据结构--队列、递归、静态查找、排序、动态查找、树的基本操作、二叉树的基本操作、哈夫曼树、AVL树详解、图的创建、图的遍历、图的最小生成树、图的最短路径、图的遍历等）、</w:t>
                  </w: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大数据和机器学习算法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（图像和文本特征提取、降维、BP神经网络、协同过滤、TF-IDF、回归算法、基础聚类算法、基础分类算法、贝叶斯算法、决策树、</w:t>
                  </w:r>
                  <w:proofErr w:type="spellStart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Apriori</w:t>
                  </w:r>
                  <w:proofErr w:type="spellEnd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、SVM、FP-Growth、集成学习算法等传统机器学习算法；CNN、RNN以及衍生的深度神经网络架构，例如Yolo、SSD、RCNN、U-Net、</w:t>
                  </w:r>
                  <w:proofErr w:type="spellStart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InspectionNet</w:t>
                  </w:r>
                  <w:proofErr w:type="spellEnd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、</w:t>
                  </w:r>
                  <w:proofErr w:type="spellStart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LeNet</w:t>
                  </w:r>
                  <w:proofErr w:type="spellEnd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、</w:t>
                  </w:r>
                  <w:proofErr w:type="spellStart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AlexNet</w:t>
                  </w:r>
                  <w:proofErr w:type="spellEnd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等系列网络；强化学习算法）。</w:t>
                  </w:r>
                </w:p>
                <w:p w14:paraId="1AF00B40" w14:textId="77777777" w:rsidR="00E8549B" w:rsidRPr="00962D0B" w:rsidRDefault="00E8549B" w:rsidP="00E8549B">
                  <w:pPr>
                    <w:adjustRightInd w:val="0"/>
                    <w:snapToGrid w:val="0"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数据资源包：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提供多种类型数据，包括且不限于</w:t>
                  </w: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医药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、互联网新闻、房地产、电子商务、影视评论、旅游出行、汽车销售、农产品、物流服务、金融、计算机、交通类、图像类等的行业数据。</w:t>
                  </w:r>
                </w:p>
                <w:p w14:paraId="691A6A54" w14:textId="05EC5172" w:rsidR="00777DD3" w:rsidRPr="00654750" w:rsidRDefault="00E8549B" w:rsidP="00E8549B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综合案例资源包：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糖尿病人预测是否患癌症、航空公司客户价值分析、汽车行业偷漏税行为预测、旧金山犯罪分类预测、影评与观影者情感判定、鸢尾花卉分类、新闻文本网页分类、酒店或商品推荐、笔迹识别、人脸识别、Reuters语料库文本分类、热门新闻报道挖掘、铝型材表面瑕疵识别、车牌识别、机器人小车控制等案例。</w:t>
                  </w:r>
                </w:p>
              </w:tc>
              <w:tc>
                <w:tcPr>
                  <w:tcW w:w="1134" w:type="dxa"/>
                </w:tcPr>
                <w:p w14:paraId="356E07C9" w14:textId="77777777" w:rsidR="00777DD3" w:rsidRPr="00AB2E91" w:rsidRDefault="00777DD3" w:rsidP="00777DD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38" w:type="dxa"/>
                </w:tcPr>
                <w:p w14:paraId="592D79BE" w14:textId="77777777" w:rsidR="00777DD3" w:rsidRPr="00AB2E91" w:rsidRDefault="00777DD3" w:rsidP="00777DD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A53FBF" w:rsidRPr="00AB2E91" w14:paraId="0CFCFE53" w14:textId="77777777" w:rsidTr="00484A8C">
              <w:trPr>
                <w:trHeight w:val="20"/>
              </w:trPr>
              <w:tc>
                <w:tcPr>
                  <w:tcW w:w="595" w:type="dxa"/>
                  <w:vAlign w:val="center"/>
                </w:tcPr>
                <w:p w14:paraId="06F25576" w14:textId="4B024DAF" w:rsidR="00A53FBF" w:rsidRPr="00AB2E91" w:rsidRDefault="00A53FBF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lastRenderedPageBreak/>
                    <w:t>4</w:t>
                  </w:r>
                  <w:r w:rsidR="00477972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709" w:type="dxa"/>
                  <w:vAlign w:val="center"/>
                </w:tcPr>
                <w:p w14:paraId="19C53B2E" w14:textId="7340EFAB" w:rsidR="00A53FBF" w:rsidRPr="0007732D" w:rsidRDefault="00A53FBF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4394" w:type="dxa"/>
                  <w:vAlign w:val="center"/>
                </w:tcPr>
                <w:p w14:paraId="3E7C06BD" w14:textId="765C5628" w:rsidR="00A53FBF" w:rsidRPr="00962D0B" w:rsidRDefault="00E56734" w:rsidP="00E8549B">
                  <w:pPr>
                    <w:adjustRightInd w:val="0"/>
                    <w:snapToGrid w:val="0"/>
                    <w:spacing w:line="440" w:lineRule="exact"/>
                    <w:rPr>
                      <w:rFonts w:ascii="宋体" w:eastAsia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提供8年以上软件和课程资源更新服务，</w:t>
                  </w:r>
                  <w:r w:rsidR="00202754"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提供现场或远程服务，</w:t>
                  </w:r>
                  <w:r w:rsidR="00202754" w:rsidRPr="00962D0B">
                    <w:rPr>
                      <w:rFonts w:ascii="宋体" w:eastAsia="宋体" w:hAnsi="宋体" w:hint="eastAsia"/>
                      <w:szCs w:val="21"/>
                    </w:rPr>
                    <w:t>如平台发生故障须在下一工作日内响应并完成人工保修服务，保障正常教学活动。</w:t>
                  </w:r>
                </w:p>
              </w:tc>
              <w:tc>
                <w:tcPr>
                  <w:tcW w:w="1134" w:type="dxa"/>
                </w:tcPr>
                <w:p w14:paraId="371B4EE3" w14:textId="77777777" w:rsidR="00A53FBF" w:rsidRPr="00AB2E91" w:rsidRDefault="00A53FBF" w:rsidP="00777DD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38" w:type="dxa"/>
                </w:tcPr>
                <w:p w14:paraId="2DAE2638" w14:textId="77777777" w:rsidR="00A53FBF" w:rsidRPr="00AB2E91" w:rsidRDefault="00A53FBF" w:rsidP="00777DD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37CB0C66" w14:textId="77777777" w:rsidR="00777DD3" w:rsidRPr="00AB2E91" w:rsidRDefault="00777DD3" w:rsidP="00777DD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2、加</w:t>
            </w:r>
            <w:r w:rsidRPr="00AB2E91">
              <w:rPr>
                <w:rFonts w:ascii="MS Gothic" w:eastAsia="MS Gothic" w:hAnsi="MS Gothic" w:cs="MS Gothic" w:hint="eastAsia"/>
                <w:szCs w:val="21"/>
              </w:rPr>
              <w:t>✭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项为核心参数，</w:t>
            </w:r>
            <w:r>
              <w:rPr>
                <w:rFonts w:ascii="宋体" w:eastAsia="宋体" w:hAnsi="宋体" w:cstheme="majorEastAsia" w:hint="eastAsia"/>
                <w:szCs w:val="21"/>
              </w:rPr>
              <w:t>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提供彩页</w:t>
            </w:r>
            <w:r>
              <w:rPr>
                <w:rFonts w:ascii="宋体" w:eastAsia="宋体" w:hAnsi="宋体" w:cstheme="majorEastAsia" w:hint="eastAsia"/>
                <w:szCs w:val="21"/>
              </w:rPr>
              <w:t>或其他证明材料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（</w:t>
            </w:r>
            <w:r>
              <w:rPr>
                <w:rFonts w:ascii="宋体" w:eastAsia="宋体" w:hAnsi="宋体" w:cstheme="majorEastAsia" w:hint="eastAsia"/>
                <w:szCs w:val="21"/>
              </w:rPr>
              <w:t>证明材料须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加盖原厂鲜章</w:t>
            </w:r>
            <w:r>
              <w:rPr>
                <w:rFonts w:ascii="宋体" w:eastAsia="宋体" w:hAnsi="宋体" w:cstheme="majorEastAsia" w:hint="eastAsia"/>
                <w:szCs w:val="21"/>
              </w:rPr>
              <w:t>（原件）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），如不满足，作废标书。</w:t>
            </w:r>
            <w:r>
              <w:rPr>
                <w:rFonts w:ascii="宋体" w:eastAsia="宋体" w:hAnsi="宋体" w:cstheme="majorEastAsia" w:hint="eastAsia"/>
                <w:szCs w:val="21"/>
              </w:rPr>
              <w:t>其他参数值如有偏离，由专家认定是否是重大偏离以及处理方案。</w:t>
            </w:r>
          </w:p>
          <w:p w14:paraId="03A776E1" w14:textId="77777777" w:rsidR="00777DD3" w:rsidRDefault="00777DD3" w:rsidP="00777DD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商家响应参数表中对应的参数如非负偏离，都必须在所提供</w:t>
            </w:r>
            <w:r>
              <w:rPr>
                <w:rFonts w:ascii="宋体" w:eastAsia="宋体" w:hAnsi="宋体"/>
                <w:szCs w:val="21"/>
              </w:rPr>
              <w:t>投标型号彩页</w:t>
            </w:r>
            <w:r>
              <w:rPr>
                <w:rFonts w:ascii="宋体" w:eastAsia="宋体" w:hAnsi="宋体" w:hint="eastAsia"/>
                <w:szCs w:val="21"/>
              </w:rPr>
              <w:t>证明或白皮书等证明材料（证明材料须加盖原厂商鲜章（原件））中找到对应参数。</w:t>
            </w:r>
          </w:p>
          <w:p w14:paraId="4A8856B3" w14:textId="3A3B731A" w:rsidR="00777DD3" w:rsidRPr="00AB2E91" w:rsidRDefault="00777DD3" w:rsidP="00777DD3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theme="majorEastAsia" w:hint="eastAsia"/>
                <w:szCs w:val="21"/>
              </w:rPr>
              <w:lastRenderedPageBreak/>
              <w:t>4、投标或询价</w:t>
            </w:r>
            <w:r w:rsidR="00072862">
              <w:rPr>
                <w:rFonts w:ascii="宋体" w:eastAsia="宋体" w:hAnsi="宋体" w:cstheme="majorEastAsia" w:hint="eastAsia"/>
                <w:szCs w:val="21"/>
              </w:rPr>
              <w:t>前，投标商应提供</w:t>
            </w:r>
            <w:r w:rsidR="00B3002A">
              <w:rPr>
                <w:rFonts w:ascii="宋体" w:eastAsia="宋体" w:hAnsi="宋体" w:cstheme="majorEastAsia" w:hint="eastAsia"/>
                <w:szCs w:val="21"/>
              </w:rPr>
              <w:t>权限完备的</w:t>
            </w:r>
            <w:r w:rsidR="00072862">
              <w:rPr>
                <w:rFonts w:ascii="宋体" w:eastAsia="宋体" w:hAnsi="宋体" w:cstheme="majorEastAsia" w:hint="eastAsia"/>
                <w:szCs w:val="21"/>
              </w:rPr>
              <w:t>测试账号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6B72FD5F" w14:textId="52693E7C" w:rsidR="00777DD3" w:rsidRDefault="00777DD3" w:rsidP="00777DD3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5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、供应商自行勘查</w:t>
            </w:r>
            <w:r w:rsidR="00287B0C">
              <w:rPr>
                <w:rFonts w:ascii="宋体" w:eastAsia="宋体" w:hAnsi="宋体" w:hint="eastAsia"/>
                <w:color w:val="000000"/>
                <w:szCs w:val="21"/>
              </w:rPr>
              <w:t>现有软硬件资源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，提供项目所需的吊架、管材、线缆、转接头等所有配件，甲方不再另行付费</w:t>
            </w:r>
            <w:r w:rsidR="009048E0">
              <w:rPr>
                <w:rFonts w:ascii="宋体" w:eastAsia="宋体" w:hAnsi="宋体" w:hint="eastAsia"/>
                <w:color w:val="000000"/>
                <w:szCs w:val="21"/>
              </w:rPr>
              <w:t>，并负责现场安装</w:t>
            </w:r>
            <w:r w:rsidR="008314B1"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="009048E0">
              <w:rPr>
                <w:rFonts w:ascii="宋体" w:eastAsia="宋体" w:hAnsi="宋体" w:hint="eastAsia"/>
                <w:color w:val="000000"/>
                <w:szCs w:val="21"/>
              </w:rPr>
              <w:t>配置</w:t>
            </w:r>
            <w:r w:rsidR="008314B1">
              <w:rPr>
                <w:rFonts w:ascii="宋体" w:eastAsia="宋体" w:hAnsi="宋体" w:hint="eastAsia"/>
                <w:color w:val="000000"/>
                <w:szCs w:val="21"/>
              </w:rPr>
              <w:t>和操作培训</w:t>
            </w:r>
            <w:r w:rsidR="0088089E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  <w:p w14:paraId="3377D2E3" w14:textId="77777777" w:rsidR="00822476" w:rsidRPr="00806180" w:rsidRDefault="0082247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F7EC097" w14:textId="4AE372CD" w:rsidR="00822476" w:rsidRDefault="0082247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2B804C8" w14:textId="389C2C1F" w:rsidR="004A3B01" w:rsidRDefault="004A3B0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A557554" w14:textId="1B831014" w:rsidR="004A3B01" w:rsidRDefault="004A3B0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E0C8CB6" w14:textId="127ED37F" w:rsidR="004A3B01" w:rsidRDefault="004A3B0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6847D83" w14:textId="43CFE447" w:rsidR="004A3B01" w:rsidRDefault="004A3B0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97561E5" w14:textId="47394976" w:rsidR="004A3B01" w:rsidRDefault="004A3B0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BC40157" w14:textId="29745FC4" w:rsidR="004A3B01" w:rsidRDefault="004A3B0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9D19BC9" w14:textId="77777777" w:rsidR="00822476" w:rsidRDefault="0082247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A656CCF" w14:textId="4FB94DED" w:rsidR="00644251" w:rsidRDefault="003547CB" w:rsidP="007F305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7F305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48308705" w14:textId="0B56C237" w:rsidR="004A3B01" w:rsidRDefault="004A3B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87D43A8" w14:textId="03DB5BDF" w:rsidR="00644251" w:rsidRDefault="007F305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644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7546BC"/>
    <w:multiLevelType w:val="singleLevel"/>
    <w:tmpl w:val="F27546B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4D4D"/>
    <w:rsid w:val="00072862"/>
    <w:rsid w:val="0007732D"/>
    <w:rsid w:val="00077372"/>
    <w:rsid w:val="000C20DA"/>
    <w:rsid w:val="000F2728"/>
    <w:rsid w:val="0011746F"/>
    <w:rsid w:val="001412E1"/>
    <w:rsid w:val="001528BF"/>
    <w:rsid w:val="00197A2E"/>
    <w:rsid w:val="001B69EC"/>
    <w:rsid w:val="00202754"/>
    <w:rsid w:val="002043A6"/>
    <w:rsid w:val="0023007B"/>
    <w:rsid w:val="00266794"/>
    <w:rsid w:val="0027363E"/>
    <w:rsid w:val="00287B0C"/>
    <w:rsid w:val="002C286C"/>
    <w:rsid w:val="002F3054"/>
    <w:rsid w:val="00322CF7"/>
    <w:rsid w:val="003372BD"/>
    <w:rsid w:val="00342A0C"/>
    <w:rsid w:val="003547CB"/>
    <w:rsid w:val="003763DE"/>
    <w:rsid w:val="00390683"/>
    <w:rsid w:val="00450931"/>
    <w:rsid w:val="00477972"/>
    <w:rsid w:val="004823AE"/>
    <w:rsid w:val="00484A8C"/>
    <w:rsid w:val="004A3B01"/>
    <w:rsid w:val="004B4BEA"/>
    <w:rsid w:val="004F4B3E"/>
    <w:rsid w:val="00532471"/>
    <w:rsid w:val="005A54BB"/>
    <w:rsid w:val="00613DEA"/>
    <w:rsid w:val="00637139"/>
    <w:rsid w:val="00644251"/>
    <w:rsid w:val="00652BA1"/>
    <w:rsid w:val="006B0E05"/>
    <w:rsid w:val="006E473D"/>
    <w:rsid w:val="00702D5D"/>
    <w:rsid w:val="007037D0"/>
    <w:rsid w:val="0071266A"/>
    <w:rsid w:val="00756E5F"/>
    <w:rsid w:val="00777DD3"/>
    <w:rsid w:val="007B220F"/>
    <w:rsid w:val="007C0E4C"/>
    <w:rsid w:val="007F305E"/>
    <w:rsid w:val="00806180"/>
    <w:rsid w:val="00822476"/>
    <w:rsid w:val="008314B1"/>
    <w:rsid w:val="00832CD6"/>
    <w:rsid w:val="0085369C"/>
    <w:rsid w:val="0088089E"/>
    <w:rsid w:val="008A04BF"/>
    <w:rsid w:val="008B08EB"/>
    <w:rsid w:val="008C6AE7"/>
    <w:rsid w:val="009048E0"/>
    <w:rsid w:val="00953C13"/>
    <w:rsid w:val="00962D0B"/>
    <w:rsid w:val="009917FC"/>
    <w:rsid w:val="00A1106E"/>
    <w:rsid w:val="00A25F53"/>
    <w:rsid w:val="00A53FBF"/>
    <w:rsid w:val="00B27B82"/>
    <w:rsid w:val="00B3002A"/>
    <w:rsid w:val="00B95571"/>
    <w:rsid w:val="00BA68FA"/>
    <w:rsid w:val="00BC35D8"/>
    <w:rsid w:val="00BE2B3B"/>
    <w:rsid w:val="00BE7FFC"/>
    <w:rsid w:val="00C33D92"/>
    <w:rsid w:val="00C56AA8"/>
    <w:rsid w:val="00C80DDC"/>
    <w:rsid w:val="00C83133"/>
    <w:rsid w:val="00CE2F2E"/>
    <w:rsid w:val="00D00F41"/>
    <w:rsid w:val="00D04DBE"/>
    <w:rsid w:val="00D23B76"/>
    <w:rsid w:val="00D57815"/>
    <w:rsid w:val="00D922E2"/>
    <w:rsid w:val="00DB1A15"/>
    <w:rsid w:val="00E20B7E"/>
    <w:rsid w:val="00E56734"/>
    <w:rsid w:val="00E5713C"/>
    <w:rsid w:val="00E8549B"/>
    <w:rsid w:val="00EB1E75"/>
    <w:rsid w:val="00EE6A8F"/>
    <w:rsid w:val="00F06A8F"/>
    <w:rsid w:val="00F150A6"/>
    <w:rsid w:val="00F52EDC"/>
    <w:rsid w:val="00FA330F"/>
    <w:rsid w:val="00FB30B9"/>
    <w:rsid w:val="0DE41CAF"/>
    <w:rsid w:val="15950D3D"/>
    <w:rsid w:val="3F7B68F2"/>
    <w:rsid w:val="462661EC"/>
    <w:rsid w:val="49155FD2"/>
    <w:rsid w:val="5A237997"/>
    <w:rsid w:val="73EE164E"/>
    <w:rsid w:val="74D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5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qFormat/>
    <w:rsid w:val="003547CB"/>
    <w:pPr>
      <w:spacing w:after="120"/>
      <w:ind w:leftChars="700" w:left="1440" w:rightChars="700" w:right="1440"/>
    </w:pPr>
    <w:rPr>
      <w:rFonts w:ascii="Times New Roman" w:eastAsia="宋体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3247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324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777D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qFormat/>
    <w:rsid w:val="003547CB"/>
    <w:pPr>
      <w:spacing w:after="120"/>
      <w:ind w:leftChars="700" w:left="1440" w:rightChars="700" w:right="1440"/>
    </w:pPr>
    <w:rPr>
      <w:rFonts w:ascii="Times New Roman" w:eastAsia="宋体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3247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324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777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344</Words>
  <Characters>1965</Characters>
  <Application>Microsoft Office Word</Application>
  <DocSecurity>0</DocSecurity>
  <Lines>16</Lines>
  <Paragraphs>4</Paragraphs>
  <ScaleCrop>false</ScaleCrop>
  <Company>南京中医药大学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cp:lastPrinted>2021-10-21T07:32:00Z</cp:lastPrinted>
  <dcterms:created xsi:type="dcterms:W3CDTF">2021-10-27T06:22:00Z</dcterms:created>
  <dcterms:modified xsi:type="dcterms:W3CDTF">2021-10-27T08:39:00Z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