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850"/>
        <w:gridCol w:w="1843"/>
        <w:gridCol w:w="1418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产品名称</w:t>
            </w:r>
          </w:p>
        </w:tc>
        <w:tc>
          <w:tcPr>
            <w:tcW w:w="2693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高压灭菌锅</w:t>
            </w:r>
          </w:p>
        </w:tc>
        <w:tc>
          <w:tcPr>
            <w:tcW w:w="1418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申购信息</w:t>
            </w:r>
          </w:p>
        </w:tc>
        <w:tc>
          <w:tcPr>
            <w:tcW w:w="2205" w:type="dxa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gridSpan w:val="2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参考品牌型号(选填)</w:t>
            </w:r>
          </w:p>
        </w:tc>
        <w:tc>
          <w:tcPr>
            <w:tcW w:w="5466" w:type="dxa"/>
            <w:gridSpan w:val="3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主要用途描述：用于生物技术专业实验教学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1" w:hRule="atLeast"/>
        </w:trPr>
        <w:tc>
          <w:tcPr>
            <w:tcW w:w="8296" w:type="dxa"/>
            <w:gridSpan w:val="5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.基本参数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（注：打</w:t>
            </w:r>
            <w:r>
              <w:rPr>
                <w:rFonts w:ascii="宋体" w:hAnsi="宋体" w:eastAsia="宋体"/>
                <w:sz w:val="28"/>
                <w:szCs w:val="28"/>
              </w:rPr>
              <w:t>*号为必须满足参数，需在彩页中具体体现）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*1.容量:100升，开盖方式:手柄旋转开门，安全可靠；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2.灭菌腔体直径≥40CM，；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*3.生产厂家具有中国特种设备(压力容器)制造许可证；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4.温度范围:灭菌温度:105-135℃；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5.时间范围:灭菌时间:1-999分钟,融化时间:1-999分钟,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*6.设计压力≥0.3MPA，安全阀起跳压力≥0.29MPA；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 7.压力表显示范围:0-0.5MPa,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二．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产品特点: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1.采用微电脑控制系统,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2.具有自动故障检测系统:开机可自检,运行过程中若仪器出现故障,可报警并显示故障代码.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 xml:space="preserve">3.具有后台测试程序:用户管理员输入密码进入后台程序，可用于定期检测仪器的过压保护装置   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4.具有双重压力保护装系统：采用了安全阀和过压保护系统的双重压力保护，出现压力异常，泄压，断电保护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5.排气设置: 排气阀开放温度可设置，设置范围：73-104℃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6.面板具有状态流程图显示进程.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7.记忆存储功能:可创建新的程序,并记忆存储起来,最多可创建多达20条以上程序,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*8．安全装置：自感应压力联锁装置、超温保护系统、干烧保护系统、过压保护、安全阀、过流、短路保护系统、闭盖检查系统、漏电保护装置、防烫伤安全保护、自动故障检测系统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三，其它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1.两年质保期须提供厂家售后服务承诺书；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*2.生产厂家具有医疗器械生产许可证，消毒产品企业卫生许可证，CE-PED证书。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3.配备三个不锈钢提篮。</w:t>
            </w:r>
          </w:p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　　　　　　　　　　　　　　　　　</w:t>
            </w:r>
          </w:p>
        </w:tc>
      </w:tr>
    </w:tbl>
    <w:p>
      <w:pPr>
        <w:ind w:left="242" w:leftChars="-1" w:hanging="244" w:hangingChars="136"/>
        <w:rPr>
          <w:rFonts w:ascii="宋体" w:hAnsi="宋体" w:eastAsia="宋体"/>
          <w:sz w:val="18"/>
          <w:szCs w:val="1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D3CF2"/>
    <w:rsid w:val="00171C21"/>
    <w:rsid w:val="00171D8D"/>
    <w:rsid w:val="001B12C5"/>
    <w:rsid w:val="00364278"/>
    <w:rsid w:val="00515E33"/>
    <w:rsid w:val="00576E7F"/>
    <w:rsid w:val="005B7A55"/>
    <w:rsid w:val="005F570C"/>
    <w:rsid w:val="005F5C0E"/>
    <w:rsid w:val="00722A0C"/>
    <w:rsid w:val="007333E6"/>
    <w:rsid w:val="007C0E4C"/>
    <w:rsid w:val="0085369C"/>
    <w:rsid w:val="009917FC"/>
    <w:rsid w:val="009D3039"/>
    <w:rsid w:val="00AD0181"/>
    <w:rsid w:val="00AD2E97"/>
    <w:rsid w:val="00B85545"/>
    <w:rsid w:val="00CA381E"/>
    <w:rsid w:val="00CE5F92"/>
    <w:rsid w:val="00D71E39"/>
    <w:rsid w:val="00D803DA"/>
    <w:rsid w:val="00D8642B"/>
    <w:rsid w:val="00E26A84"/>
    <w:rsid w:val="00E84522"/>
    <w:rsid w:val="00EA5AFC"/>
    <w:rsid w:val="00F06A8F"/>
    <w:rsid w:val="00FC3C88"/>
    <w:rsid w:val="22E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南京中医药大学</Company>
  <Pages>2</Pages>
  <Words>138</Words>
  <Characters>789</Characters>
  <Lines>6</Lines>
  <Paragraphs>1</Paragraphs>
  <TotalTime>1</TotalTime>
  <ScaleCrop>false</ScaleCrop>
  <LinksUpToDate>false</LinksUpToDate>
  <CharactersWithSpaces>926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2019-11-04T05:12:00Z</dcterms:created>
  <dc:creator>汤凡</dc:creator>
  <cp:lastModifiedBy>廖佳</cp:lastModifiedBy>
  <dcterms:modified xsi:type="dcterms:W3CDTF">2019-11-05T07:57:28Z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