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23</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1</w:t>
      </w:r>
      <w:r>
        <w:rPr>
          <w:rFonts w:hint="eastAsia"/>
          <w:color w:val="FF0000"/>
        </w:rPr>
        <w:t>1日上午</w:t>
      </w:r>
      <w:r>
        <w:rPr>
          <w:rFonts w:hint="eastAsia"/>
          <w:color w:val="FF0000"/>
          <w:lang w:val="en-US" w:eastAsia="zh-CN"/>
        </w:rPr>
        <w:t>11：00之前</w:t>
      </w:r>
      <w:bookmarkStart w:id="0" w:name="_GoBack"/>
      <w:bookmarkEnd w:id="0"/>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pPr>
      <w:r>
        <w:rPr>
          <w:rFonts w:hint="eastAsia"/>
        </w:rPr>
        <w:t>（3）公司的三证复印件（原件备查）；</w:t>
      </w:r>
    </w:p>
    <w:p>
      <w:pPr>
        <w:spacing w:line="360" w:lineRule="auto"/>
      </w:pPr>
      <w:r>
        <w:rPr>
          <w:rFonts w:hint="eastAsia"/>
        </w:rPr>
        <w:t>（4）报价人所报型号与用户提供的参考型号不一致的，应以表格形式提交所报价型号与参考型号的主要功能和性能参数差异表，表格形式及填写说明见附件4；报价型号即为询价方提供的参考型号的，请勿提交本表格。无参考型号的，可比照技术要求填写。</w:t>
      </w:r>
    </w:p>
    <w:p>
      <w:pPr>
        <w:spacing w:line="360" w:lineRule="auto"/>
      </w:pPr>
      <w:r>
        <w:rPr>
          <w:rFonts w:hint="eastAsia"/>
        </w:rPr>
        <w:t>（5）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70DC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487</TotalTime>
  <ScaleCrop>false</ScaleCrop>
  <LinksUpToDate>false</LinksUpToDate>
  <CharactersWithSpaces>1499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2019-09-04T07:42:34Z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