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F3E4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B1833D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5473" w:rsidRPr="009917FC" w14:paraId="04A439E3" w14:textId="77777777" w:rsidTr="00E61779">
        <w:tc>
          <w:tcPr>
            <w:tcW w:w="8296" w:type="dxa"/>
          </w:tcPr>
          <w:p w14:paraId="3BA17836" w14:textId="77777777" w:rsidR="003A5473" w:rsidRPr="009917FC" w:rsidRDefault="003A547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9435432" w14:textId="1701D051" w:rsidR="003A5473" w:rsidRPr="009917FC" w:rsidRDefault="003A54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二元制备液相</w:t>
            </w:r>
          </w:p>
          <w:p w14:paraId="3E34268B" w14:textId="71B78A58" w:rsidR="003A5473" w:rsidRPr="009917FC" w:rsidRDefault="003A547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CB05B1D" w14:textId="00866097" w:rsidR="003A5473" w:rsidRPr="009917FC" w:rsidRDefault="003A547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4F017699" w14:textId="77777777" w:rsidTr="007C0E4C">
        <w:trPr>
          <w:trHeight w:val="1301"/>
        </w:trPr>
        <w:tc>
          <w:tcPr>
            <w:tcW w:w="8296" w:type="dxa"/>
          </w:tcPr>
          <w:p w14:paraId="2E676103" w14:textId="3F2FD9DE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在化学小分子化合物的合成过程中，为了提高目标物的纯度，在进行柱层析粗分离后，使用制备液相色谱仪对小量的最终目标化合物进行精分离，以除去化合物中的杂质，提高纯度，避免因小量杂质对化合物的生物活性造成干扰。</w:t>
            </w:r>
          </w:p>
        </w:tc>
      </w:tr>
      <w:tr w:rsidR="009917FC" w:rsidRPr="009917FC" w14:paraId="37AD498B" w14:textId="77777777" w:rsidTr="007C0E4C">
        <w:trPr>
          <w:trHeight w:val="7141"/>
        </w:trPr>
        <w:tc>
          <w:tcPr>
            <w:tcW w:w="8296" w:type="dxa"/>
          </w:tcPr>
          <w:p w14:paraId="062FA281" w14:textId="3F62F854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2DD96AA" w14:textId="35F183C5" w:rsidR="00601973" w:rsidRPr="009917FC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一、液相设备参数要求</w:t>
            </w:r>
          </w:p>
          <w:p w14:paraId="4076AF4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1、高压输液泵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ab/>
              <w:t>数量：两台</w:t>
            </w:r>
          </w:p>
          <w:p w14:paraId="242E7947" w14:textId="6AD89A0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输液方式：双柱塞并联，浮动柱塞设计，带自动柱塞清洗装置；</w:t>
            </w:r>
          </w:p>
          <w:p w14:paraId="25EF6DC3" w14:textId="03CE1CB8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流量范围：0.01～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0.00 ml/min；</w:t>
            </w:r>
          </w:p>
          <w:p w14:paraId="6D52AAED" w14:textId="649CE6B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流量增量：0.01 ml/min；</w:t>
            </w:r>
          </w:p>
          <w:p w14:paraId="1774452E" w14:textId="59BC0A0B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压力范围：≤2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 Mpa；</w:t>
            </w:r>
          </w:p>
          <w:p w14:paraId="628EAB95" w14:textId="51C6BBA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压力脉动：≤0.2Mpa；</w:t>
            </w:r>
          </w:p>
          <w:p w14:paraId="165963F9" w14:textId="14081AE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流量精度：±1 %；</w:t>
            </w:r>
          </w:p>
          <w:p w14:paraId="7E5D100F" w14:textId="15FC55ED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流量重复性：RSD≤0.1%；</w:t>
            </w:r>
          </w:p>
          <w:p w14:paraId="533E1006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功率：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150W</w:t>
            </w:r>
          </w:p>
          <w:p w14:paraId="0EF9AAB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电源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:AC220V±10%，50Hz</w:t>
            </w:r>
          </w:p>
          <w:p w14:paraId="1B16337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使用环境：环境温度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5℃-35℃,相对湿度20%-80%</w:t>
            </w:r>
          </w:p>
          <w:p w14:paraId="1FCF7BE3" w14:textId="0C792850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控制模式：面板控制和/或计算机反控</w:t>
            </w:r>
          </w:p>
          <w:p w14:paraId="75D06524" w14:textId="1F0C35EB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通讯模式：通过Ether-net口通讯协议，由PC机反控</w:t>
            </w:r>
          </w:p>
          <w:p w14:paraId="60B498C4" w14:textId="7DB6D1F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性能特点：浮动柱塞设计，保证密封圈使用寿命。电子阻尼控制技术有效控制流量脉动，保证最低基线噪音。可选的自动清洗柱塞及密封圈背面，防止高盐浓度的缓冲结晶影响密封圈使用寿命。</w:t>
            </w:r>
            <w:r w:rsidRPr="006A74F5">
              <w:rPr>
                <w:rFonts w:ascii="宋体" w:eastAsia="宋体" w:hAnsi="宋体" w:hint="eastAsia"/>
                <w:sz w:val="28"/>
                <w:szCs w:val="28"/>
              </w:rPr>
              <w:t>多点流量校正曲线，保证全流量范围内流量精度。单向阀、柱塞杆、密封圈、凸轮等均为进口。</w:t>
            </w:r>
          </w:p>
          <w:p w14:paraId="0B5590D1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2、紫外可见光检测器 数量：一台</w:t>
            </w:r>
          </w:p>
          <w:p w14:paraId="6CA14DD5" w14:textId="0163381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波长范围：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190～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00nm</w:t>
            </w:r>
          </w:p>
          <w:p w14:paraId="0333CF28" w14:textId="2A8E7B15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灯源：氘灯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加钨灯</w:t>
            </w: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，使用寿命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2000小时以上。</w:t>
            </w:r>
          </w:p>
          <w:p w14:paraId="4305B633" w14:textId="32DF6237" w:rsid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波长精度：±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双波长检测；波长重复性：0.2nm</w:t>
            </w:r>
            <w:r w:rsidR="005E56CE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流通池光程：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1-5mm，光程可调</w:t>
            </w:r>
            <w:r w:rsidR="008E192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基线噪声：±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2×10-5AU，254nm，TC＝1S</w:t>
            </w:r>
            <w:r w:rsidR="008E192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基线漂移：±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4×10-4AU，254nm</w:t>
            </w:r>
          </w:p>
          <w:p w14:paraId="007AE73E" w14:textId="7BDF5D28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3、半制备流通池  数量：一个</w:t>
            </w:r>
          </w:p>
          <w:p w14:paraId="0605F88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光程：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1-5mm,光程可调</w:t>
            </w:r>
          </w:p>
          <w:p w14:paraId="2E1B7BE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接口：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1/16”</w:t>
            </w:r>
          </w:p>
          <w:p w14:paraId="6F6D28BC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4、色谱工作站  数量：一个</w:t>
            </w:r>
          </w:p>
          <w:p w14:paraId="49C0B0B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操作：中文版操作简单易懂，界面紧凑，在线与离线在同一窗口操作。</w:t>
            </w:r>
          </w:p>
          <w:p w14:paraId="00483AD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控制：采用网络控制器方式，解决软硬件容易出现通讯不良的异常。可通过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RS232接口反控液相仪器，能完成所有仪器面板的常规操作。</w:t>
            </w:r>
          </w:p>
          <w:p w14:paraId="6E0531B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功能：专业级的色谱功能，响应值为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6V，更不易出现峰平头而影响样品收集。谱图处理、积分计算，谱图叠加、数据比较功能完备。可以实时监控设备的运行状态。</w:t>
            </w:r>
          </w:p>
          <w:p w14:paraId="58508EB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5、半制备型动态混合器  数量：一个</w:t>
            </w:r>
          </w:p>
          <w:p w14:paraId="257F35D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两相梯度混合，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1/16”接口  </w:t>
            </w:r>
          </w:p>
          <w:p w14:paraId="1C40E6D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6、半制备系统工具包  数量：一个</w:t>
            </w:r>
          </w:p>
          <w:p w14:paraId="00E3FA3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管路、接头、安装工具等</w:t>
            </w:r>
          </w:p>
          <w:p w14:paraId="450276A8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7、在线过滤器  数量：一个</w:t>
            </w:r>
          </w:p>
          <w:p w14:paraId="0A8ED5BD" w14:textId="29BD5340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进口筛板，直径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0mm</w:t>
            </w:r>
          </w:p>
          <w:p w14:paraId="24AA7646" w14:textId="2A45D3EA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8、INJ-SP制备进样阀 数量：一个</w:t>
            </w:r>
          </w:p>
          <w:p w14:paraId="1370EC45" w14:textId="53DF884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9、2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ml定量环  数量：一个</w:t>
            </w:r>
          </w:p>
          <w:p w14:paraId="6E24E03D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10、网络控制器  数量：一个</w:t>
            </w:r>
          </w:p>
          <w:p w14:paraId="17BB87D0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串口联网服务</w:t>
            </w:r>
          </w:p>
          <w:p w14:paraId="1055EF96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11、溶剂托盘  数量：一个</w:t>
            </w:r>
          </w:p>
          <w:p w14:paraId="4BD509BC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放置溶剂瓶使用</w:t>
            </w:r>
          </w:p>
          <w:p w14:paraId="46E34CA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12、售后服务</w:t>
            </w:r>
          </w:p>
          <w:p w14:paraId="18FFCCCE" w14:textId="053F1695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（1）提供计算机程序光盘备份各1份。</w:t>
            </w:r>
          </w:p>
          <w:p w14:paraId="2860A82B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2）提供书面的设备维护、保养计划。</w:t>
            </w:r>
          </w:p>
          <w:p w14:paraId="1F204F5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3）提供用于设备小修或中修的专用维修工具一套。</w:t>
            </w:r>
          </w:p>
          <w:p w14:paraId="35908EA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4）在设备使用寿命内，保证设备零部件的供应，并提供优惠供应的承诺。 </w:t>
            </w:r>
          </w:p>
          <w:p w14:paraId="05BD728A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5）提供一年的设备整机保修期,人为损坏和易损件除外。</w:t>
            </w:r>
          </w:p>
          <w:p w14:paraId="4FDFD1C1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6）提供协助调试、启动支持的服务，包括协助安装、操作及试运行。</w:t>
            </w:r>
          </w:p>
          <w:p w14:paraId="587EA6BD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7）设备发生故障时，2小时快速售后服务响应，如需上门服务，24小时内到达。</w:t>
            </w:r>
          </w:p>
          <w:p w14:paraId="0DCF816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8）为用户提供的设备性能优良，符合用户的技术参数指标。</w:t>
            </w:r>
          </w:p>
          <w:p w14:paraId="6CA3C64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9）设备就置后的内部管路的连接与控制线路的安装。</w:t>
            </w:r>
          </w:p>
          <w:p w14:paraId="61FA4950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10）质保期内每半年对设备进行回访和检查，免费协助检查设备使用情况及基本维护, 提供免费操作培训，如仪器的维修与保养，常见问题的处理。</w:t>
            </w:r>
          </w:p>
          <w:p w14:paraId="59DB72D4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11）合同签订后，供方免费派技术人员协助需方做好一次实验，并现场给需方的技术人员培训。内容包括：</w:t>
            </w:r>
          </w:p>
          <w:p w14:paraId="52D11704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基本知识，仪器的基本原理；</w:t>
            </w:r>
          </w:p>
          <w:p w14:paraId="76C6710A" w14:textId="3A6CD2CA" w:rsidR="009917FC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设备的基本组成，了解各组成部分的新技术；</w:t>
            </w:r>
          </w:p>
          <w:p w14:paraId="2A53558C" w14:textId="60DDD9D0" w:rsidR="00601973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二、色谱柱参数要求</w:t>
            </w:r>
          </w:p>
          <w:p w14:paraId="39F9DEF9" w14:textId="60521304" w:rsidR="00601973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1、2</w:t>
            </w:r>
            <w:r>
              <w:rPr>
                <w:rFonts w:ascii="宋体" w:eastAsia="宋体" w:hAnsi="宋体"/>
                <w:sz w:val="28"/>
                <w:szCs w:val="28"/>
              </w:rPr>
              <w:t>0*250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18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柱，粒径1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um。</w:t>
            </w:r>
          </w:p>
          <w:p w14:paraId="47B065D5" w14:textId="1C8E67C3" w:rsidR="005E56CE" w:rsidRDefault="005E56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三、填料参数要求</w:t>
            </w:r>
          </w:p>
          <w:p w14:paraId="1E2F53B9" w14:textId="08DD7508" w:rsidR="005E56CE" w:rsidRPr="009917FC" w:rsidRDefault="005E56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1、C</w:t>
            </w:r>
            <w:r>
              <w:rPr>
                <w:rFonts w:ascii="宋体" w:eastAsia="宋体" w:hAnsi="宋体"/>
                <w:sz w:val="28"/>
                <w:szCs w:val="28"/>
              </w:rPr>
              <w:t>18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色谱填料，粒径1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um，重量2kg。</w:t>
            </w:r>
          </w:p>
          <w:p w14:paraId="29A072D1" w14:textId="1B696FFE"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547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B61880E" w14:textId="33029887" w:rsidR="00F06A8F" w:rsidRPr="00F06A8F" w:rsidRDefault="00F06A8F" w:rsidP="003A54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547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CDB794" w14:textId="3BEE287C" w:rsidR="00F06A8F" w:rsidRPr="00F06A8F" w:rsidRDefault="003A547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22B4" w14:textId="77777777" w:rsidR="008E7161" w:rsidRDefault="008E7161" w:rsidP="006A74F5">
      <w:r>
        <w:separator/>
      </w:r>
    </w:p>
  </w:endnote>
  <w:endnote w:type="continuationSeparator" w:id="0">
    <w:p w14:paraId="703616DA" w14:textId="77777777" w:rsidR="008E7161" w:rsidRDefault="008E7161" w:rsidP="006A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E8770" w14:textId="77777777" w:rsidR="008E7161" w:rsidRDefault="008E7161" w:rsidP="006A74F5">
      <w:r>
        <w:separator/>
      </w:r>
    </w:p>
  </w:footnote>
  <w:footnote w:type="continuationSeparator" w:id="0">
    <w:p w14:paraId="70DB0A09" w14:textId="77777777" w:rsidR="008E7161" w:rsidRDefault="008E7161" w:rsidP="006A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MrcwMDQwNLQ0tjBS0lEKTi0uzszPAykwrAUA1m4fBiwAAAA="/>
  </w:docVars>
  <w:rsids>
    <w:rsidRoot w:val="009917FC"/>
    <w:rsid w:val="00077372"/>
    <w:rsid w:val="0011726A"/>
    <w:rsid w:val="0011746F"/>
    <w:rsid w:val="002648F5"/>
    <w:rsid w:val="003372BD"/>
    <w:rsid w:val="003A5473"/>
    <w:rsid w:val="005E56CE"/>
    <w:rsid w:val="00601973"/>
    <w:rsid w:val="00663963"/>
    <w:rsid w:val="006A74F5"/>
    <w:rsid w:val="007C0E4C"/>
    <w:rsid w:val="0085369C"/>
    <w:rsid w:val="00875DFA"/>
    <w:rsid w:val="008E1927"/>
    <w:rsid w:val="008E7161"/>
    <w:rsid w:val="009917FC"/>
    <w:rsid w:val="00A42613"/>
    <w:rsid w:val="00F06A8F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7356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74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7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dcterms:created xsi:type="dcterms:W3CDTF">2022-11-17T03:29:00Z</dcterms:created>
  <dcterms:modified xsi:type="dcterms:W3CDTF">2022-11-28T10:53:00Z</dcterms:modified>
</cp:coreProperties>
</file>