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194098" w:rsidRPr="009917FC" w:rsidTr="00A9078D">
        <w:tc>
          <w:tcPr>
            <w:tcW w:w="8296" w:type="dxa"/>
            <w:gridSpan w:val="5"/>
          </w:tcPr>
          <w:p w:rsidR="00194098" w:rsidRPr="009917FC" w:rsidRDefault="0019409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94098" w:rsidRPr="009917FC" w:rsidRDefault="0019409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舞台机械及设备采购安装</w:t>
            </w:r>
          </w:p>
          <w:p w:rsidR="00194098" w:rsidRPr="009917FC" w:rsidRDefault="00194098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194098" w:rsidRPr="009917FC" w:rsidRDefault="0019409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:rsidTr="007C0E4C">
        <w:tc>
          <w:tcPr>
            <w:tcW w:w="1980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3372BD" w:rsidRPr="009917FC" w:rsidRDefault="0019409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瞿老师</w:t>
            </w:r>
          </w:p>
        </w:tc>
        <w:tc>
          <w:tcPr>
            <w:tcW w:w="1701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3372BD" w:rsidRPr="009917FC" w:rsidRDefault="004654C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5811149</w:t>
            </w: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194098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7C0E4C" w:rsidRPr="00194098" w:rsidRDefault="00194098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1940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295000</w:t>
            </w:r>
            <w:r w:rsidRPr="001940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4654C3">
              <w:rPr>
                <w:rFonts w:ascii="宋体" w:eastAsia="宋体" w:hAnsi="宋体" w:hint="eastAsia"/>
                <w:sz w:val="28"/>
                <w:szCs w:val="28"/>
              </w:rPr>
              <w:t>青春剧场舞台改造，用于灯光升降系统等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7875" w:type="dxa"/>
              <w:tblLook w:val="04A0" w:firstRow="1" w:lastRow="0" w:firstColumn="1" w:lastColumn="0" w:noHBand="0" w:noVBand="1"/>
            </w:tblPr>
            <w:tblGrid>
              <w:gridCol w:w="513"/>
              <w:gridCol w:w="1339"/>
              <w:gridCol w:w="3605"/>
              <w:gridCol w:w="576"/>
              <w:gridCol w:w="539"/>
              <w:gridCol w:w="547"/>
              <w:gridCol w:w="756"/>
            </w:tblGrid>
            <w:tr w:rsidR="004654C3" w:rsidRPr="004654C3" w:rsidTr="00CA11E4">
              <w:trPr>
                <w:trHeight w:val="420"/>
              </w:trPr>
              <w:tc>
                <w:tcPr>
                  <w:tcW w:w="787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舞台机械</w:t>
                  </w:r>
                </w:p>
              </w:tc>
            </w:tr>
            <w:tr w:rsidR="004654C3" w:rsidRPr="004654C3" w:rsidTr="00CA11E4">
              <w:trPr>
                <w:trHeight w:val="500"/>
              </w:trPr>
              <w:tc>
                <w:tcPr>
                  <w:tcW w:w="51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设 备 名 称   </w:t>
                  </w:r>
                </w:p>
              </w:tc>
              <w:tc>
                <w:tcPr>
                  <w:tcW w:w="36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技术参数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单价</w:t>
                  </w:r>
                </w:p>
              </w:tc>
              <w:tc>
                <w:tcPr>
                  <w:tcW w:w="7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金额</w:t>
                  </w:r>
                </w:p>
              </w:tc>
            </w:tr>
            <w:tr w:rsidR="004654C3" w:rsidRPr="004654C3" w:rsidTr="00CA11E4">
              <w:trPr>
                <w:trHeight w:val="144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舞台设备控制系统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舞台设备分体式控制台，10路以上，带工业级急停按钮装置，每回路并配备单路电源保护装置，每回路并配备单路电源保护装置，系统具备：自动防缺相、防过载、上、下限位保护等功能面板上带电锁、急停、复位、上下限位指示灯，可直控，也可以点控，多重保护，强电柜和控制台分开。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1020"/>
              </w:trPr>
              <w:tc>
                <w:tcPr>
                  <w:tcW w:w="5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变频调速对开大幕装置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变频调速拉幕机，变频调速，对开速度：0.01-1m/s，电机功率：1.1kW，水平牵引力：6KN，选用≥以上技术参数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640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电动对开轨道，8M*2，10#槽钢和4#角钢现场制作，轨道内安装吸声装系统，选用≥以上技术参数， 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780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限位装置，主要用于交流50HZ,电压至380V,直流至220V的电力线路中，供钢丝绳式升、降限位保护之用，可直接分断提升电机的主回路，选用≥以上技术参数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880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导向滑轮组，铸钢150*30,二点防跳轮，防钢丝跳槽、卡绳,采用滚动轴承支承,有防止钢丝绳脱槽的保护装置，铸钢传动系统。选用≥以上技术参数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643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金属滑车挂钩，12珠哈轴承，全封闭 .金属跑车，选用≥以上技术参数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1363"/>
              </w:trPr>
              <w:tc>
                <w:tcPr>
                  <w:tcW w:w="5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恒速对开会议幕装置</w:t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（演出幕)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恒速拉幕机恒速，对开速度：0.35m/s，电机功率：1.1kW，水平牵引力：6KN，不得小于以上技术参数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640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电动对开轨道，8M*2，10#槽钢和4#角钢现场制作，轨道内安装吸声装系统，选用≥以上技术参数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648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限位装置 ，主要用于交流50HZ,电压至380V,直流至220V的电力线路中，供钢丝绳式升、降限位保护之用，可直接分断提升电机的主回路，选用≥以上技术参数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648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导向滑轮组，铸钢150*30,二点防跳轮，防钢丝跳槽、卡绳,采用滚动轴承支承,有防止钢丝绳脱槽的保护装置，铸钢传动系统 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600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金属滑车挂钩，12珠哈轴承，全封闭 .金属跑车。选用≥以上技术参数，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1240"/>
              </w:trPr>
              <w:tc>
                <w:tcPr>
                  <w:tcW w:w="5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spacing w:after="240"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电动升降系统</w:t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（舞台面光一道） </w:t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（灯光四道）</w:t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（会徽一道） </w:t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</w:t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RV系列型减速机，减速机速比1:40，吊点数：4；载重：6KN；升降速度：0.35m/s；定位精度：≤±2㎜； 运行噪音：≤40DB；一次排绳，大卷筒装置，厚度⑤CC.  （</w:t>
                  </w:r>
                  <w:r w:rsidRPr="004654C3">
                    <w:rPr>
                      <w:rFonts w:ascii="Segoe UI Symbol" w:eastAsia="宋体" w:hAnsi="Segoe UI Symbol" w:cs="宋体"/>
                      <w:color w:val="000000"/>
                      <w:kern w:val="0"/>
                      <w:sz w:val="18"/>
                      <w:szCs w:val="18"/>
                    </w:rPr>
                    <w:t>✭</w:t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:提供检测报告、商标证书。)，选用≥以上技术参数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道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800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电机功率：2.2KW双制动电</w:t>
                  </w:r>
                  <w:r w:rsidRPr="004654C3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机；六级电机，</w:t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额定电流：5.0A；转速：1420；功率因素：0.82；最大转矩：2.3； 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道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880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转向滑轮组150*100；4点防跳轮，防钢丝绳槽、卡绳，采用滚动轴承支承，有防止钢丝绳脱槽的保护装置。材质：铸钢，选用≥以上技术参数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660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支点传动轮150*30；采用滚动轴承支承，节圆直径，均不小于绳索直径的28倍，材质：铸钢 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只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648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断火装置 为保护式，主要有静动触头、推拉杆（动作杆）、基座、盖及壳体等所组成 由丝杆传动，选用≥以上技术参数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720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限位装置 ,主要用于交流50HZ,电压至380V,直流至220V的电力线路中，供钢丝绳式升、降限位保护之用，可直接分断提升电机的主回路。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00"/>
              </w:trPr>
              <w:tc>
                <w:tcPr>
                  <w:tcW w:w="5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平行吊杆杆体,国标Q235材料</w:t>
                  </w:r>
                  <w:r w:rsidRPr="004654C3">
                    <w:rPr>
                      <w:rFonts w:ascii="Calibri" w:eastAsia="宋体" w:hAnsi="Calibri" w:cs="Calibri"/>
                      <w:color w:val="000000"/>
                      <w:kern w:val="0"/>
                      <w:sz w:val="18"/>
                      <w:szCs w:val="18"/>
                    </w:rPr>
                    <w:t>ф</w:t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50*2 钢管，厚度为3mm定制杆体，长度16米.升降高度：5米。梯形杆体，金属标牌 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道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84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左、右侧光各一道，固定杆 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固定吊杆杆体,国标Q235材料ф50*2 钢管，厚度为3mm定制杆体，长度8米.双杆体，上口杆体与下挂杆体间隔0.8米，金属标牌 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道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0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金属收线框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依据高度及电缆线数量定制，材质：全钢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道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74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舞台上空钢架连接系统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5号槽钢，根据现场制作。依据《钢结构工程质量验收标准》gb50205-2020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72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吊点梁装置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12号槽钢，根据现场制作。依据《钢结构工程质量验收标准》gb50205-2020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0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设备拐角梁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12号槽钢，根据现场制作。依据《钢结构工程质量验收标准》gb50205-2020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0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承重梁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14号槽钢，根据现场制作。依据《钢结构工程质量验收标准》gb50205-2020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0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固定吊杆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ф50*钢管 ，根据现场制作。依据《钢结构工程质量验收标准》gb50205- 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0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设备机座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12槽钢，根据现场制作。依据《钢结构工程质量验收标准》gb50205-2020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0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钢丝绳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舞台专用航空钢丝绳6×19+NF</w:t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φ5.1，内加棉芯反捻，选用≥以上技术参数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1400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0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钢丝绳卡头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钢丝绳卡头 </w:t>
                  </w:r>
                  <w:r w:rsidRPr="004654C3">
                    <w:rPr>
                      <w:rFonts w:ascii="Calibri" w:eastAsia="宋体" w:hAnsi="Calibri" w:cs="Calibri"/>
                      <w:color w:val="000000"/>
                      <w:kern w:val="0"/>
                      <w:sz w:val="18"/>
                      <w:szCs w:val="18"/>
                    </w:rPr>
                    <w:t>φ</w:t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6/</w:t>
                  </w:r>
                  <w:r w:rsidRPr="004654C3">
                    <w:rPr>
                      <w:rFonts w:ascii="Calibri" w:eastAsia="宋体" w:hAnsi="Calibri" w:cs="Calibri"/>
                      <w:color w:val="000000"/>
                      <w:kern w:val="0"/>
                      <w:sz w:val="18"/>
                      <w:szCs w:val="18"/>
                    </w:rPr>
                    <w:t>φ</w:t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批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0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电缆线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阻燃铜芯软电缆（国标），ZR3*2.5+1，选用≥以上技术参数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900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0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控制信号线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阻燃铜芯软电缆4*0.5、4*0.3（国标），选用≥以上技术参数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900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00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桥架、管材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阻燃、防止信号干扰，200*100，选用≥以上技术参数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批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23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辅材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五金配件、支架等国标、配套使用， 国标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批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23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集成调试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1827C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▲具备智能化二级资质</w:t>
                  </w:r>
                  <w:r w:rsidRPr="004654C3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，质保三年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CA11E4" w:rsidRPr="004654C3" w:rsidTr="00CA11E4">
              <w:trPr>
                <w:trHeight w:val="523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CA11E4" w:rsidRPr="004654C3" w:rsidRDefault="00CA11E4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A11E4" w:rsidRPr="004654C3" w:rsidRDefault="00CA11E4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含设备采购安装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CA11E4" w:rsidRPr="004654C3" w:rsidRDefault="00CA11E4" w:rsidP="004654C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CA11E4" w:rsidRPr="004654C3" w:rsidRDefault="00CA11E4" w:rsidP="004654C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CA11E4" w:rsidRPr="004654C3" w:rsidRDefault="00CA11E4" w:rsidP="004654C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CA11E4" w:rsidRPr="004654C3" w:rsidRDefault="00CA11E4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654C3" w:rsidRPr="004654C3" w:rsidTr="00CA11E4">
              <w:trPr>
                <w:trHeight w:val="523"/>
              </w:trPr>
              <w:tc>
                <w:tcPr>
                  <w:tcW w:w="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预算</w:t>
                  </w:r>
                </w:p>
              </w:tc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654C3" w:rsidRPr="004654C3" w:rsidRDefault="004654C3" w:rsidP="004654C3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654C3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295000</w:t>
                  </w:r>
                </w:p>
              </w:tc>
            </w:tr>
          </w:tbl>
          <w:p w:rsidR="00CA11E4" w:rsidRDefault="00581A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产品安装必须严格符合学校整体设计和技术监督的要求</w:t>
            </w:r>
          </w:p>
          <w:p w:rsidR="00F06A8F" w:rsidRPr="00F06A8F" w:rsidRDefault="009917FC" w:rsidP="0083143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</w:t>
            </w:r>
            <w:r w:rsidR="0083143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84" w:rsidRDefault="00555884" w:rsidP="00CA11E4">
      <w:r>
        <w:separator/>
      </w:r>
    </w:p>
  </w:endnote>
  <w:endnote w:type="continuationSeparator" w:id="0">
    <w:p w:rsidR="00555884" w:rsidRDefault="00555884" w:rsidP="00CA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84" w:rsidRDefault="00555884" w:rsidP="00CA11E4">
      <w:r>
        <w:separator/>
      </w:r>
    </w:p>
  </w:footnote>
  <w:footnote w:type="continuationSeparator" w:id="0">
    <w:p w:rsidR="00555884" w:rsidRDefault="00555884" w:rsidP="00CA1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827C2"/>
    <w:rsid w:val="00194098"/>
    <w:rsid w:val="003372BD"/>
    <w:rsid w:val="004654C3"/>
    <w:rsid w:val="004F7BBD"/>
    <w:rsid w:val="00555884"/>
    <w:rsid w:val="00581A8A"/>
    <w:rsid w:val="007C0E4C"/>
    <w:rsid w:val="0083143C"/>
    <w:rsid w:val="0085369C"/>
    <w:rsid w:val="009917FC"/>
    <w:rsid w:val="00B20C05"/>
    <w:rsid w:val="00CA11E4"/>
    <w:rsid w:val="00CC29B1"/>
    <w:rsid w:val="00D23A1B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6590C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">
    <w:name w:val="font14"/>
    <w:basedOn w:val="a0"/>
    <w:rsid w:val="004654C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01">
    <w:name w:val="font101"/>
    <w:basedOn w:val="a0"/>
    <w:rsid w:val="004654C3"/>
    <w:rPr>
      <w:rFonts w:ascii="Segoe UI Symbol" w:hAnsi="Segoe UI Symbo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11">
    <w:name w:val="font111"/>
    <w:basedOn w:val="a0"/>
    <w:rsid w:val="004654C3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61">
    <w:name w:val="font61"/>
    <w:basedOn w:val="a0"/>
    <w:rsid w:val="004654C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21">
    <w:name w:val="font121"/>
    <w:basedOn w:val="a0"/>
    <w:rsid w:val="004654C3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21">
    <w:name w:val="font21"/>
    <w:basedOn w:val="a0"/>
    <w:rsid w:val="004654C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31">
    <w:name w:val="font131"/>
    <w:basedOn w:val="a0"/>
    <w:rsid w:val="004654C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CA1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11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1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11E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A11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A11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2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2097</Characters>
  <Application>Microsoft Office Word</Application>
  <DocSecurity>0</DocSecurity>
  <Lines>17</Lines>
  <Paragraphs>4</Paragraphs>
  <ScaleCrop>false</ScaleCrop>
  <Company>南京中医药大学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12</cp:revision>
  <cp:lastPrinted>2023-06-26T09:34:00Z</cp:lastPrinted>
  <dcterms:created xsi:type="dcterms:W3CDTF">2018-09-05T07:41:00Z</dcterms:created>
  <dcterms:modified xsi:type="dcterms:W3CDTF">2023-06-26T10:45:00Z</dcterms:modified>
</cp:coreProperties>
</file>