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BD" w:rsidRDefault="00BA51BD">
      <w:pPr>
        <w:jc w:val="center"/>
        <w:rPr>
          <w:rFonts w:ascii="宋体" w:hAnsi="宋体" w:hint="eastAsia"/>
          <w:sz w:val="32"/>
          <w:szCs w:val="32"/>
        </w:rPr>
      </w:pPr>
    </w:p>
    <w:p w:rsidR="00BA51BD" w:rsidRDefault="008E5F52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仪器设备购置技术参数要求确认单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2011"/>
        <w:gridCol w:w="2423"/>
        <w:gridCol w:w="1797"/>
        <w:gridCol w:w="2524"/>
      </w:tblGrid>
      <w:tr w:rsidR="00BA51BD">
        <w:tc>
          <w:tcPr>
            <w:tcW w:w="2011" w:type="dxa"/>
          </w:tcPr>
          <w:p w:rsidR="00BA51BD" w:rsidRDefault="008E5F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产品名称</w:t>
            </w:r>
          </w:p>
        </w:tc>
        <w:tc>
          <w:tcPr>
            <w:tcW w:w="2423" w:type="dxa"/>
            <w:vAlign w:val="center"/>
          </w:tcPr>
          <w:p w:rsidR="00BA51BD" w:rsidRDefault="008E5F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libri" w:hAnsi="宋体" w:hint="eastAsia"/>
                <w:b/>
                <w:sz w:val="28"/>
                <w:szCs w:val="28"/>
              </w:rPr>
              <w:t>1.</w:t>
            </w:r>
            <w:r>
              <w:rPr>
                <w:rFonts w:ascii="Calibri" w:hAnsi="宋体"/>
                <w:b/>
                <w:sz w:val="28"/>
                <w:szCs w:val="28"/>
              </w:rPr>
              <w:t>电子针灸治疗仪</w:t>
            </w:r>
          </w:p>
        </w:tc>
        <w:tc>
          <w:tcPr>
            <w:tcW w:w="1797" w:type="dxa"/>
          </w:tcPr>
          <w:p w:rsidR="00BA51BD" w:rsidRDefault="008E5F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524" w:type="dxa"/>
            <w:vAlign w:val="center"/>
          </w:tcPr>
          <w:p w:rsidR="00BA51BD" w:rsidRDefault="008E5F52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ascii="宋体" w:hAnsi="宋体"/>
                <w:sz w:val="28"/>
                <w:szCs w:val="28"/>
              </w:rPr>
              <w:t>个</w:t>
            </w:r>
          </w:p>
        </w:tc>
      </w:tr>
      <w:tr w:rsidR="00BA51BD">
        <w:trPr>
          <w:trHeight w:val="450"/>
        </w:trPr>
        <w:tc>
          <w:tcPr>
            <w:tcW w:w="8755" w:type="dxa"/>
            <w:gridSpan w:val="4"/>
          </w:tcPr>
          <w:p w:rsidR="00BA51BD" w:rsidRDefault="008E5F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主要用途描述：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BA51BD">
        <w:trPr>
          <w:trHeight w:val="7420"/>
        </w:trPr>
        <w:tc>
          <w:tcPr>
            <w:tcW w:w="8755" w:type="dxa"/>
            <w:gridSpan w:val="4"/>
          </w:tcPr>
          <w:p w:rsidR="00BA51BD" w:rsidRDefault="008E5F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参数要求：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输出波形为非对称双向三角尖波</w:t>
            </w:r>
            <w:r>
              <w:rPr>
                <w:rFonts w:ascii="Calibri" w:hAnsi="宋体"/>
              </w:rPr>
              <w:t>,</w:t>
            </w:r>
            <w:r>
              <w:rPr>
                <w:rFonts w:ascii="Calibri" w:hAnsi="宋体"/>
              </w:rPr>
              <w:t>输出基波为正矩形波。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输出频率</w:t>
            </w:r>
            <w:r>
              <w:rPr>
                <w:rFonts w:ascii="Calibri" w:hAnsi="宋体"/>
              </w:rPr>
              <w:t>: 1Hz-100Hz</w:t>
            </w:r>
            <w:r>
              <w:rPr>
                <w:rFonts w:ascii="Calibri" w:hAnsi="宋体"/>
              </w:rPr>
              <w:t>可调</w:t>
            </w:r>
            <w:r>
              <w:rPr>
                <w:rFonts w:ascii="Calibri" w:hAnsi="宋体"/>
              </w:rPr>
              <w:t>(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 xml:space="preserve">15%) </w:t>
            </w:r>
            <w:r>
              <w:rPr>
                <w:rFonts w:ascii="Calibri" w:hAnsi="宋体"/>
              </w:rPr>
              <w:t>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脉冲宽度</w:t>
            </w:r>
            <w:r>
              <w:rPr>
                <w:rFonts w:ascii="Calibri" w:hAnsi="宋体"/>
              </w:rPr>
              <w:t>: 0.175ms (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 xml:space="preserve">30%) </w:t>
            </w:r>
            <w:r>
              <w:rPr>
                <w:rFonts w:ascii="Calibri" w:hAnsi="宋体"/>
              </w:rPr>
              <w:t>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输出电压峰峰值</w:t>
            </w:r>
            <w:r>
              <w:rPr>
                <w:rFonts w:ascii="Calibri" w:hAnsi="宋体"/>
              </w:rPr>
              <w:t xml:space="preserve">: </w:t>
            </w:r>
            <w:r>
              <w:rPr>
                <w:rFonts w:ascii="Calibri" w:hAnsi="宋体"/>
              </w:rPr>
              <w:t>高档</w:t>
            </w:r>
            <w:r>
              <w:rPr>
                <w:rFonts w:ascii="Calibri" w:hAnsi="宋体"/>
              </w:rPr>
              <w:t>, 50V (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30%, 5002</w:t>
            </w:r>
            <w:r>
              <w:rPr>
                <w:rFonts w:ascii="Calibri" w:hAnsi="宋体"/>
              </w:rPr>
              <w:t>额定负载</w:t>
            </w:r>
            <w:r>
              <w:rPr>
                <w:rFonts w:ascii="Calibri" w:hAnsi="宋体"/>
              </w:rPr>
              <w:t>) ,</w:t>
            </w:r>
            <w:r>
              <w:rPr>
                <w:rFonts w:ascii="Calibri" w:hAnsi="宋体"/>
              </w:rPr>
              <w:t>仅适用于配合皮肤电极使用。低档</w:t>
            </w:r>
            <w:r>
              <w:rPr>
                <w:rFonts w:ascii="Calibri" w:hAnsi="宋体"/>
              </w:rPr>
              <w:t>, 20V (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30%, 2502</w:t>
            </w:r>
            <w:r>
              <w:rPr>
                <w:rFonts w:ascii="Calibri" w:hAnsi="宋体"/>
              </w:rPr>
              <w:t>额定负载</w:t>
            </w:r>
            <w:r>
              <w:rPr>
                <w:rFonts w:ascii="Calibri" w:hAnsi="宋体"/>
              </w:rPr>
              <w:t>) ,</w:t>
            </w:r>
            <w:r>
              <w:rPr>
                <w:rFonts w:ascii="Calibri" w:hAnsi="宋体"/>
              </w:rPr>
              <w:t>仅适用于配合毫针电极使用。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输出脉冲路数</w:t>
            </w:r>
            <w:r>
              <w:rPr>
                <w:rFonts w:ascii="Calibri" w:hAnsi="宋体"/>
              </w:rPr>
              <w:t>: 6</w:t>
            </w:r>
            <w:r>
              <w:rPr>
                <w:rFonts w:ascii="Calibri" w:hAnsi="宋体"/>
              </w:rPr>
              <w:t>路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电针仪无直流分量输出。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电针仪在</w:t>
            </w:r>
            <w:r>
              <w:rPr>
                <w:rFonts w:ascii="Calibri" w:hAnsi="宋体"/>
              </w:rPr>
              <w:t>500</w:t>
            </w:r>
            <w:r>
              <w:rPr>
                <w:rFonts w:ascii="Calibri" w:hAnsi="宋体"/>
              </w:rPr>
              <w:t>Ω</w:t>
            </w:r>
            <w:r>
              <w:rPr>
                <w:rFonts w:ascii="Calibri" w:hAnsi="宋体"/>
              </w:rPr>
              <w:t>(</w:t>
            </w:r>
            <w:r>
              <w:rPr>
                <w:rFonts w:ascii="Calibri" w:hAnsi="宋体"/>
              </w:rPr>
              <w:t>高档</w:t>
            </w:r>
            <w:r>
              <w:rPr>
                <w:rFonts w:ascii="Calibri" w:hAnsi="宋体"/>
              </w:rPr>
              <w:t>)</w:t>
            </w:r>
            <w:r>
              <w:rPr>
                <w:rFonts w:ascii="Calibri" w:hAnsi="宋体"/>
              </w:rPr>
              <w:t>和</w:t>
            </w:r>
            <w:r>
              <w:rPr>
                <w:rFonts w:ascii="Calibri" w:hAnsi="宋体"/>
              </w:rPr>
              <w:t>250</w:t>
            </w:r>
            <w:r>
              <w:rPr>
                <w:rFonts w:ascii="Calibri" w:hAnsi="宋体"/>
              </w:rPr>
              <w:t>Ω</w:t>
            </w:r>
            <w:r>
              <w:rPr>
                <w:rFonts w:ascii="Calibri" w:hAnsi="宋体"/>
              </w:rPr>
              <w:t xml:space="preserve"> (</w:t>
            </w:r>
            <w:r>
              <w:rPr>
                <w:rFonts w:ascii="Calibri" w:hAnsi="宋体"/>
              </w:rPr>
              <w:t>低档</w:t>
            </w:r>
            <w:r>
              <w:rPr>
                <w:rFonts w:ascii="Calibri" w:hAnsi="宋体"/>
              </w:rPr>
              <w:t>)</w:t>
            </w:r>
            <w:r>
              <w:rPr>
                <w:rFonts w:ascii="Calibri" w:hAnsi="宋体"/>
              </w:rPr>
              <w:t>负载下最大输出电流有效值不超过</w:t>
            </w:r>
            <w:r>
              <w:rPr>
                <w:rFonts w:ascii="Calibri" w:hAnsi="宋体"/>
              </w:rPr>
              <w:t xml:space="preserve">10mA (r.m.s) </w:t>
            </w:r>
            <w:r>
              <w:rPr>
                <w:rFonts w:ascii="Calibri" w:hAnsi="宋体"/>
              </w:rPr>
              <w:t>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定时</w:t>
            </w:r>
            <w:r>
              <w:rPr>
                <w:rFonts w:ascii="Calibri" w:hAnsi="宋体"/>
              </w:rPr>
              <w:t>: 1 min~99min (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10%)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电源</w:t>
            </w:r>
            <w:r>
              <w:rPr>
                <w:rFonts w:ascii="Calibri" w:hAnsi="宋体"/>
              </w:rPr>
              <w:t>:</w:t>
            </w:r>
            <w:r>
              <w:rPr>
                <w:rFonts w:ascii="Calibri" w:hAnsi="宋体"/>
              </w:rPr>
              <w:t>碱性电池</w:t>
            </w:r>
            <w:r>
              <w:rPr>
                <w:rFonts w:ascii="Calibri" w:hAnsi="宋体"/>
              </w:rPr>
              <w:t>R14 /UM2x6, DC9V;</w:t>
            </w:r>
            <w:r>
              <w:rPr>
                <w:rFonts w:ascii="Calibri" w:hAnsi="宋体"/>
              </w:rPr>
              <w:t>或特定电源适配器</w:t>
            </w:r>
            <w:r>
              <w:rPr>
                <w:rFonts w:ascii="Calibri" w:hAnsi="宋体"/>
              </w:rPr>
              <w:t>:</w:t>
            </w:r>
            <w:r>
              <w:rPr>
                <w:rFonts w:ascii="Calibri" w:hAnsi="宋体"/>
              </w:rPr>
              <w:t>型号</w:t>
            </w:r>
            <w:r>
              <w:rPr>
                <w:rFonts w:ascii="Calibri" w:hAnsi="宋体"/>
              </w:rPr>
              <w:t>ABT005090</w:t>
            </w:r>
            <w:r>
              <w:rPr>
                <w:rFonts w:ascii="Calibri" w:hAnsi="宋体"/>
              </w:rPr>
              <w:t>输入</w:t>
            </w:r>
            <w:r>
              <w:rPr>
                <w:rFonts w:ascii="Calibri" w:hAnsi="宋体"/>
              </w:rPr>
              <w:t>: 220V~, 50Hz,</w:t>
            </w:r>
            <w:r>
              <w:rPr>
                <w:rFonts w:ascii="Calibri" w:hAnsi="宋体"/>
              </w:rPr>
              <w:t>输出</w:t>
            </w:r>
            <w:r>
              <w:rPr>
                <w:rFonts w:ascii="Calibri" w:hAnsi="宋体"/>
              </w:rPr>
              <w:t>: DC9V 500mA (</w:t>
            </w:r>
            <w:r>
              <w:rPr>
                <w:rFonts w:ascii="Calibri" w:hAnsi="宋体"/>
              </w:rPr>
              <w:t>推荐使用符合</w:t>
            </w:r>
            <w:r>
              <w:rPr>
                <w:rFonts w:ascii="Calibri" w:hAnsi="宋体"/>
              </w:rPr>
              <w:t>GB 9706.1</w:t>
            </w:r>
            <w:r>
              <w:rPr>
                <w:rFonts w:ascii="Calibri" w:hAnsi="宋体"/>
              </w:rPr>
              <w:t>的电源适配器</w:t>
            </w:r>
            <w:r>
              <w:rPr>
                <w:rFonts w:ascii="Calibri" w:hAnsi="宋体"/>
              </w:rPr>
              <w:t>)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输出波形</w:t>
            </w:r>
            <w:r>
              <w:rPr>
                <w:rFonts w:ascii="Calibri" w:hAnsi="宋体"/>
              </w:rPr>
              <w:t>: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连续波</w:t>
            </w:r>
            <w:r>
              <w:rPr>
                <w:rFonts w:ascii="Calibri" w:hAnsi="宋体"/>
              </w:rPr>
              <w:t>:</w:t>
            </w:r>
            <w:r>
              <w:rPr>
                <w:rFonts w:ascii="Calibri" w:hAnsi="宋体"/>
              </w:rPr>
              <w:t>频率</w:t>
            </w:r>
            <w:r>
              <w:rPr>
                <w:rFonts w:ascii="Calibri" w:hAnsi="宋体"/>
              </w:rPr>
              <w:t>1Hz~100Hz</w:t>
            </w:r>
            <w:r>
              <w:rPr>
                <w:rFonts w:ascii="Calibri" w:hAnsi="宋体"/>
              </w:rPr>
              <w:t>连续可调</w:t>
            </w:r>
            <w:r>
              <w:rPr>
                <w:rFonts w:ascii="Calibri" w:hAnsi="宋体"/>
              </w:rPr>
              <w:t>;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断续波</w:t>
            </w:r>
            <w:r>
              <w:rPr>
                <w:rFonts w:ascii="Calibri" w:hAnsi="宋体"/>
              </w:rPr>
              <w:t>:</w:t>
            </w:r>
            <w:r>
              <w:rPr>
                <w:rFonts w:ascii="Calibri" w:hAnsi="宋体"/>
              </w:rPr>
              <w:t>频率</w:t>
            </w:r>
            <w:r>
              <w:rPr>
                <w:rFonts w:ascii="Calibri" w:hAnsi="宋体"/>
              </w:rPr>
              <w:t>1Hz~100Hz</w:t>
            </w:r>
            <w:r>
              <w:rPr>
                <w:rFonts w:ascii="Calibri" w:hAnsi="宋体"/>
              </w:rPr>
              <w:t>连续可调</w:t>
            </w:r>
            <w:r>
              <w:rPr>
                <w:rFonts w:ascii="Calibri" w:hAnsi="宋体"/>
              </w:rPr>
              <w:t>;</w:t>
            </w:r>
            <w:r>
              <w:rPr>
                <w:rFonts w:ascii="Calibri" w:hAnsi="宋体"/>
              </w:rPr>
              <w:t>断波时间为</w:t>
            </w:r>
            <w:r>
              <w:rPr>
                <w:rFonts w:ascii="Calibri" w:hAnsi="宋体"/>
              </w:rPr>
              <w:t>5s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2s</w:t>
            </w:r>
            <w:r>
              <w:rPr>
                <w:rFonts w:ascii="Calibri" w:hAnsi="宋体"/>
              </w:rPr>
              <w:t>,</w:t>
            </w:r>
            <w:r>
              <w:rPr>
                <w:rFonts w:ascii="Calibri" w:hAnsi="宋体"/>
              </w:rPr>
              <w:t>续波时间为</w:t>
            </w:r>
            <w:r>
              <w:rPr>
                <w:rFonts w:ascii="Calibri" w:hAnsi="宋体"/>
              </w:rPr>
              <w:t>15s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3s;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疏密波</w:t>
            </w:r>
            <w:r>
              <w:rPr>
                <w:rFonts w:ascii="Calibri" w:hAnsi="宋体"/>
              </w:rPr>
              <w:t>:</w:t>
            </w:r>
            <w:r>
              <w:rPr>
                <w:rFonts w:ascii="Calibri" w:hAnsi="宋体"/>
              </w:rPr>
              <w:t>频率为</w:t>
            </w:r>
            <w:r>
              <w:rPr>
                <w:rFonts w:ascii="Calibri" w:hAnsi="宋体"/>
              </w:rPr>
              <w:t>1Hz~20Hz</w:t>
            </w:r>
            <w:r>
              <w:rPr>
                <w:rFonts w:ascii="Calibri" w:hAnsi="宋体"/>
              </w:rPr>
              <w:t>连续可调</w:t>
            </w:r>
            <w:r>
              <w:rPr>
                <w:rFonts w:ascii="Calibri" w:hAnsi="宋体"/>
              </w:rPr>
              <w:t>;</w:t>
            </w:r>
            <w:r>
              <w:rPr>
                <w:rFonts w:ascii="Calibri" w:hAnsi="宋体"/>
              </w:rPr>
              <w:t>密波频率为</w:t>
            </w:r>
            <w:r>
              <w:rPr>
                <w:rFonts w:ascii="Calibri" w:hAnsi="宋体"/>
              </w:rPr>
              <w:t>5Hz~100Hz</w:t>
            </w:r>
            <w:r>
              <w:rPr>
                <w:rFonts w:ascii="Calibri" w:hAnsi="宋体"/>
              </w:rPr>
              <w:t>可调</w:t>
            </w:r>
            <w:r>
              <w:rPr>
                <w:rFonts w:ascii="Calibri" w:hAnsi="宋体"/>
              </w:rPr>
              <w:t>,</w:t>
            </w:r>
            <w:r>
              <w:rPr>
                <w:rFonts w:ascii="Calibri" w:hAnsi="宋体"/>
              </w:rPr>
              <w:t>疏波时间为</w:t>
            </w:r>
            <w:r>
              <w:rPr>
                <w:rFonts w:ascii="Calibri" w:hAnsi="宋体"/>
              </w:rPr>
              <w:t>5s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2s</w:t>
            </w:r>
            <w:r>
              <w:rPr>
                <w:rFonts w:ascii="Calibri" w:hAnsi="宋体"/>
              </w:rPr>
              <w:t>密波时间为</w:t>
            </w:r>
            <w:r>
              <w:rPr>
                <w:rFonts w:ascii="Calibri" w:hAnsi="宋体"/>
              </w:rPr>
              <w:t>10s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3s.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皮肤电极</w:t>
            </w:r>
            <w:r>
              <w:rPr>
                <w:rFonts w:ascii="Calibri" w:hAnsi="宋体"/>
              </w:rPr>
              <w:t>: 50mmx50mm,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10%;</w:t>
            </w:r>
            <w:r>
              <w:rPr>
                <w:rFonts w:ascii="Calibri" w:hAnsi="宋体"/>
              </w:rPr>
              <w:t>导电阻抗为</w:t>
            </w:r>
            <w:r>
              <w:rPr>
                <w:rFonts w:ascii="Calibri" w:hAnsi="宋体"/>
              </w:rPr>
              <w:t>170</w:t>
            </w:r>
            <w:r>
              <w:rPr>
                <w:rFonts w:ascii="Calibri" w:hAnsi="宋体"/>
              </w:rPr>
              <w:t>Ω</w:t>
            </w:r>
            <w:r>
              <w:rPr>
                <w:rFonts w:ascii="Calibri" w:hAnsi="宋体"/>
              </w:rPr>
              <w:t>,</w:t>
            </w:r>
            <w:r>
              <w:rPr>
                <w:rFonts w:ascii="Calibri" w:hAnsi="宋体"/>
              </w:rPr>
              <w:t>允差</w:t>
            </w:r>
            <w:r>
              <w:rPr>
                <w:rFonts w:ascii="Calibri" w:hAnsi="宋体"/>
              </w:rPr>
              <w:t>±</w:t>
            </w:r>
            <w:r>
              <w:rPr>
                <w:rFonts w:ascii="Calibri" w:hAnsi="宋体"/>
              </w:rPr>
              <w:t>10%</w:t>
            </w:r>
            <w:r>
              <w:rPr>
                <w:rFonts w:ascii="Calibri" w:hAnsi="宋体"/>
              </w:rPr>
              <w:t>。</w:t>
            </w:r>
          </w:p>
          <w:p w:rsidR="00BA51BD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体积</w:t>
            </w:r>
            <w:r>
              <w:rPr>
                <w:rFonts w:ascii="Calibri" w:hAnsi="宋体"/>
              </w:rPr>
              <w:t>: 238 mmx184mmx75mm</w:t>
            </w:r>
          </w:p>
          <w:p w:rsidR="00BA51BD" w:rsidRPr="008E5F52" w:rsidRDefault="008E5F52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重量</w:t>
            </w:r>
            <w:r>
              <w:rPr>
                <w:rFonts w:ascii="Calibri" w:hAnsi="宋体"/>
              </w:rPr>
              <w:t>:</w:t>
            </w:r>
            <w:r>
              <w:rPr>
                <w:rFonts w:ascii="Calibri" w:hAnsi="宋体"/>
              </w:rPr>
              <w:t>约</w:t>
            </w:r>
            <w:r>
              <w:rPr>
                <w:rFonts w:ascii="Calibri" w:hAnsi="宋体"/>
              </w:rPr>
              <w:t>657g</w:t>
            </w:r>
          </w:p>
        </w:tc>
      </w:tr>
    </w:tbl>
    <w:p w:rsidR="00BA51BD" w:rsidRDefault="00BA51BD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p w:rsidR="008E5F52" w:rsidRDefault="008E5F52" w:rsidP="008E5F52">
      <w:pPr>
        <w:ind w:leftChars="100" w:left="210" w:firstLineChars="100" w:firstLine="180"/>
        <w:rPr>
          <w:rFonts w:ascii="宋体" w:hAnsi="宋体" w:hint="eastAsia"/>
          <w:sz w:val="18"/>
          <w:szCs w:val="18"/>
        </w:rPr>
      </w:pP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2011"/>
        <w:gridCol w:w="2423"/>
        <w:gridCol w:w="1797"/>
        <w:gridCol w:w="2524"/>
      </w:tblGrid>
      <w:tr w:rsidR="008E5F52" w:rsidTr="0089511B">
        <w:tc>
          <w:tcPr>
            <w:tcW w:w="2011" w:type="dxa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产品名称</w:t>
            </w:r>
          </w:p>
        </w:tc>
        <w:tc>
          <w:tcPr>
            <w:tcW w:w="2423" w:type="dxa"/>
            <w:vAlign w:val="center"/>
          </w:tcPr>
          <w:p w:rsidR="008E5F52" w:rsidRDefault="008E5F52" w:rsidP="008951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8"/>
                <w:szCs w:val="28"/>
              </w:rPr>
              <w:t>2.</w:t>
            </w:r>
            <w:r>
              <w:rPr>
                <w:rFonts w:ascii="Times New Roman" w:hAnsi="宋体"/>
                <w:b/>
                <w:sz w:val="28"/>
                <w:szCs w:val="28"/>
              </w:rPr>
              <w:t>双目生物显微镜</w:t>
            </w:r>
          </w:p>
        </w:tc>
        <w:tc>
          <w:tcPr>
            <w:tcW w:w="1797" w:type="dxa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524" w:type="dxa"/>
            <w:vAlign w:val="center"/>
          </w:tcPr>
          <w:p w:rsidR="008E5F52" w:rsidRDefault="008E5F52" w:rsidP="0089511B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1个</w:t>
            </w:r>
          </w:p>
        </w:tc>
      </w:tr>
      <w:tr w:rsidR="008E5F52" w:rsidTr="0089511B">
        <w:trPr>
          <w:trHeight w:val="450"/>
        </w:trPr>
        <w:tc>
          <w:tcPr>
            <w:tcW w:w="8755" w:type="dxa"/>
            <w:gridSpan w:val="4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主要用途描述： </w:t>
            </w:r>
          </w:p>
        </w:tc>
      </w:tr>
      <w:tr w:rsidR="008E5F52" w:rsidTr="0089511B">
        <w:trPr>
          <w:trHeight w:val="7420"/>
        </w:trPr>
        <w:tc>
          <w:tcPr>
            <w:tcW w:w="8755" w:type="dxa"/>
            <w:gridSpan w:val="4"/>
          </w:tcPr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1.    </w:t>
            </w:r>
            <w:r>
              <w:rPr>
                <w:rFonts w:ascii="Times New Roman" w:hAnsi="宋体"/>
                <w:sz w:val="28"/>
                <w:szCs w:val="28"/>
              </w:rPr>
              <w:t>光学系统及目镜筒：</w:t>
            </w:r>
            <w:r>
              <w:rPr>
                <w:rFonts w:ascii="Times New Roman" w:hAnsi="宋体"/>
                <w:sz w:val="28"/>
                <w:szCs w:val="28"/>
              </w:rPr>
              <w:t>CFI</w:t>
            </w:r>
            <w:r>
              <w:rPr>
                <w:rFonts w:ascii="Times New Roman" w:hAnsi="宋体"/>
                <w:sz w:val="28"/>
                <w:szCs w:val="28"/>
              </w:rPr>
              <w:t>无限远光学系统，铰链式双目目镜筒，</w:t>
            </w:r>
            <w:r>
              <w:rPr>
                <w:rFonts w:ascii="Times New Roman" w:hAnsi="宋体"/>
                <w:sz w:val="28"/>
                <w:szCs w:val="28"/>
              </w:rPr>
              <w:t xml:space="preserve"> 30</w:t>
            </w:r>
            <w:r>
              <w:rPr>
                <w:rFonts w:ascii="Times New Roman" w:hAnsi="宋体"/>
                <w:sz w:val="28"/>
                <w:szCs w:val="28"/>
              </w:rPr>
              <w:t>度倾斜，</w:t>
            </w:r>
            <w:r>
              <w:rPr>
                <w:rFonts w:ascii="Times New Roman" w:hAnsi="宋体"/>
                <w:sz w:val="28"/>
                <w:szCs w:val="28"/>
              </w:rPr>
              <w:t>360</w:t>
            </w:r>
            <w:r>
              <w:rPr>
                <w:rFonts w:ascii="Times New Roman" w:hAnsi="宋体"/>
                <w:sz w:val="28"/>
                <w:szCs w:val="28"/>
              </w:rPr>
              <w:t>度</w:t>
            </w:r>
            <w:proofErr w:type="gramStart"/>
            <w:r>
              <w:rPr>
                <w:rFonts w:ascii="Times New Roman" w:hAnsi="宋体"/>
                <w:sz w:val="28"/>
                <w:szCs w:val="28"/>
              </w:rPr>
              <w:t>旋</w:t>
            </w:r>
            <w:proofErr w:type="gramEnd"/>
            <w:r>
              <w:rPr>
                <w:rFonts w:ascii="Times New Roman" w:hAnsi="宋体"/>
                <w:sz w:val="28"/>
                <w:szCs w:val="28"/>
              </w:rPr>
              <w:t>旋转</w:t>
            </w:r>
            <w:r>
              <w:rPr>
                <w:rFonts w:ascii="Times New Roman" w:hAnsi="宋体"/>
                <w:sz w:val="28"/>
                <w:szCs w:val="28"/>
              </w:rPr>
              <w:t>.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2.  </w:t>
            </w:r>
            <w:r>
              <w:rPr>
                <w:rFonts w:ascii="Times New Roman" w:hAnsi="宋体"/>
                <w:sz w:val="28"/>
                <w:szCs w:val="28"/>
              </w:rPr>
              <w:t>目镜</w:t>
            </w:r>
            <w:r>
              <w:rPr>
                <w:rFonts w:ascii="Times New Roman" w:hAnsi="宋体"/>
                <w:sz w:val="28"/>
                <w:szCs w:val="28"/>
              </w:rPr>
              <w:t>:</w:t>
            </w:r>
            <w:r>
              <w:rPr>
                <w:rFonts w:ascii="Times New Roman" w:hAnsi="宋体"/>
                <w:b/>
                <w:i/>
                <w:sz w:val="28"/>
                <w:szCs w:val="28"/>
              </w:rPr>
              <w:t xml:space="preserve"> Nikon</w:t>
            </w:r>
            <w:r>
              <w:rPr>
                <w:rFonts w:ascii="Times New Roman" w:hAnsi="宋体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尼康</w:t>
            </w:r>
            <w:r>
              <w:rPr>
                <w:rFonts w:ascii="Times New Roman" w:hAnsi="宋体"/>
                <w:sz w:val="28"/>
                <w:szCs w:val="28"/>
              </w:rPr>
              <w:t>CF</w:t>
            </w:r>
            <w:r>
              <w:rPr>
                <w:rFonts w:ascii="Times New Roman" w:hAnsi="宋体"/>
                <w:sz w:val="28"/>
                <w:szCs w:val="28"/>
              </w:rPr>
              <w:t>高清晰目镜</w:t>
            </w:r>
            <w:r>
              <w:rPr>
                <w:rFonts w:ascii="Times New Roman" w:hAnsi="宋体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X</w:t>
            </w:r>
            <w:r>
              <w:rPr>
                <w:rFonts w:ascii="Times New Roman" w:hAnsi="宋体"/>
                <w:sz w:val="28"/>
                <w:szCs w:val="28"/>
              </w:rPr>
              <w:t>，高眼点、视度可调。</w:t>
            </w:r>
            <w:proofErr w:type="gramStart"/>
            <w:r>
              <w:rPr>
                <w:rFonts w:ascii="Times New Roman" w:hAnsi="宋体"/>
                <w:sz w:val="28"/>
                <w:szCs w:val="28"/>
              </w:rPr>
              <w:t>广角大</w:t>
            </w:r>
            <w:proofErr w:type="gramEnd"/>
            <w:r>
              <w:rPr>
                <w:rFonts w:ascii="Times New Roman" w:hAnsi="宋体"/>
                <w:sz w:val="28"/>
                <w:szCs w:val="28"/>
              </w:rPr>
              <w:t>视场，φ</w:t>
            </w:r>
            <w:r>
              <w:rPr>
                <w:rFonts w:ascii="Times New Roman" w:hAnsi="宋体"/>
                <w:sz w:val="28"/>
                <w:szCs w:val="28"/>
              </w:rPr>
              <w:t>18</w:t>
            </w:r>
            <w:r>
              <w:rPr>
                <w:rFonts w:ascii="Times New Roman" w:hAnsi="宋体"/>
                <w:sz w:val="28"/>
                <w:szCs w:val="28"/>
              </w:rPr>
              <w:t>；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宋体"/>
                <w:sz w:val="28"/>
                <w:szCs w:val="28"/>
              </w:rPr>
              <w:t>广角大</w:t>
            </w:r>
            <w:proofErr w:type="gramEnd"/>
            <w:r>
              <w:rPr>
                <w:rFonts w:ascii="Times New Roman" w:hAnsi="宋体"/>
                <w:sz w:val="28"/>
                <w:szCs w:val="28"/>
              </w:rPr>
              <w:t>视场</w:t>
            </w:r>
            <w:r>
              <w:rPr>
                <w:rFonts w:ascii="Times New Roman" w:hAnsi="宋体"/>
                <w:sz w:val="28"/>
                <w:szCs w:val="28"/>
              </w:rPr>
              <w:t>20X/12.5mm</w:t>
            </w:r>
            <w:r>
              <w:rPr>
                <w:rFonts w:ascii="Times New Roman" w:hAnsi="宋体"/>
                <w:sz w:val="28"/>
                <w:szCs w:val="28"/>
              </w:rPr>
              <w:t>；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3.  </w:t>
            </w:r>
            <w:r>
              <w:rPr>
                <w:rFonts w:ascii="Times New Roman" w:hAnsi="宋体"/>
                <w:sz w:val="28"/>
                <w:szCs w:val="28"/>
              </w:rPr>
              <w:t>转换器</w:t>
            </w:r>
            <w:r>
              <w:rPr>
                <w:rFonts w:ascii="Times New Roman" w:hAnsi="宋体"/>
                <w:sz w:val="28"/>
                <w:szCs w:val="28"/>
              </w:rPr>
              <w:t>:</w:t>
            </w:r>
            <w:proofErr w:type="gramStart"/>
            <w:r>
              <w:rPr>
                <w:rFonts w:ascii="Times New Roman" w:hAnsi="宋体"/>
                <w:sz w:val="28"/>
                <w:szCs w:val="28"/>
              </w:rPr>
              <w:t>外倾式四孔</w:t>
            </w:r>
            <w:proofErr w:type="gramEnd"/>
            <w:r>
              <w:rPr>
                <w:rFonts w:ascii="Times New Roman" w:hAnsi="宋体"/>
                <w:sz w:val="28"/>
                <w:szCs w:val="28"/>
              </w:rPr>
              <w:t>转换器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4.  </w:t>
            </w:r>
            <w:r>
              <w:rPr>
                <w:rFonts w:ascii="Times New Roman" w:hAnsi="宋体"/>
                <w:sz w:val="28"/>
                <w:szCs w:val="28"/>
              </w:rPr>
              <w:t>无穷远平场物镜</w:t>
            </w:r>
            <w:r>
              <w:rPr>
                <w:rFonts w:ascii="Times New Roman" w:hAnsi="宋体"/>
                <w:sz w:val="28"/>
                <w:szCs w:val="28"/>
              </w:rPr>
              <w:t>: CFI</w:t>
            </w:r>
            <w:r>
              <w:rPr>
                <w:rFonts w:ascii="Times New Roman" w:hAnsi="宋体"/>
                <w:sz w:val="28"/>
                <w:szCs w:val="28"/>
              </w:rPr>
              <w:t>无限远同轴</w:t>
            </w:r>
            <w:proofErr w:type="gramStart"/>
            <w:r>
              <w:rPr>
                <w:rFonts w:ascii="Times New Roman" w:hAnsi="宋体"/>
                <w:sz w:val="28"/>
                <w:szCs w:val="28"/>
              </w:rPr>
              <w:t>等焦全平场</w:t>
            </w:r>
            <w:proofErr w:type="gramEnd"/>
            <w:r>
              <w:rPr>
                <w:rFonts w:ascii="Times New Roman" w:hAnsi="宋体"/>
                <w:sz w:val="28"/>
                <w:szCs w:val="28"/>
              </w:rPr>
              <w:t>物镜，</w:t>
            </w:r>
            <w:r>
              <w:rPr>
                <w:rFonts w:ascii="Times New Roman" w:hAnsi="宋体"/>
                <w:sz w:val="28"/>
                <w:szCs w:val="28"/>
              </w:rPr>
              <w:t xml:space="preserve"> 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100</w:t>
            </w:r>
            <w:r>
              <w:rPr>
                <w:rFonts w:ascii="Times New Roman" w:hAnsi="宋体"/>
                <w:sz w:val="28"/>
                <w:szCs w:val="28"/>
              </w:rPr>
              <w:t>×∕</w:t>
            </w:r>
            <w:r>
              <w:rPr>
                <w:rFonts w:ascii="Times New Roman" w:hAnsi="宋体"/>
                <w:sz w:val="28"/>
                <w:szCs w:val="28"/>
              </w:rPr>
              <w:t>1.25</w:t>
            </w:r>
            <w:r>
              <w:rPr>
                <w:rFonts w:ascii="Times New Roman" w:hAnsi="宋体"/>
                <w:sz w:val="28"/>
                <w:szCs w:val="28"/>
              </w:rPr>
              <w:t>；</w:t>
            </w:r>
            <w:r>
              <w:rPr>
                <w:rFonts w:ascii="Times New Roman" w:hAnsi="宋体"/>
                <w:sz w:val="28"/>
                <w:szCs w:val="28"/>
              </w:rPr>
              <w:t>WD=0.14mm</w:t>
            </w:r>
            <w:r>
              <w:rPr>
                <w:rFonts w:ascii="Times New Roman" w:hAnsi="宋体"/>
                <w:sz w:val="28"/>
                <w:szCs w:val="28"/>
              </w:rPr>
              <w:t>（弹簧、油），防霉</w:t>
            </w:r>
          </w:p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无穷远平场相差物镜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10 X/NA=0.25、（BM1800系统）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无穷远平场相差物镜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40 X/NA=0.65（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带强簧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）（BM1800系统）</w:t>
            </w:r>
          </w:p>
          <w:p w:rsidR="008E5F52" w:rsidRDefault="008E5F52" w:rsidP="0089511B">
            <w:pPr>
              <w:rPr>
                <w:rFonts w:ascii="Times New Roman" w:hAnsi="宋体"/>
                <w:b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5. </w:t>
            </w:r>
            <w:r>
              <w:rPr>
                <w:rFonts w:ascii="Times New Roman" w:hAnsi="宋体"/>
                <w:sz w:val="28"/>
                <w:szCs w:val="28"/>
              </w:rPr>
              <w:t>★</w:t>
            </w:r>
            <w:r>
              <w:rPr>
                <w:rFonts w:ascii="Times New Roman" w:hAnsi="宋体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双层机械移动载物台</w:t>
            </w:r>
            <w:r>
              <w:rPr>
                <w:rFonts w:ascii="Times New Roman" w:hAnsi="宋体"/>
                <w:sz w:val="28"/>
                <w:szCs w:val="28"/>
              </w:rPr>
              <w:t xml:space="preserve">: </w:t>
            </w:r>
            <w:r>
              <w:rPr>
                <w:rFonts w:ascii="Times New Roman" w:hAnsi="宋体"/>
                <w:sz w:val="28"/>
                <w:szCs w:val="28"/>
              </w:rPr>
              <w:t>带上限位装置工作台：</w:t>
            </w:r>
            <w:r>
              <w:rPr>
                <w:rFonts w:ascii="Times New Roman" w:hAnsi="宋体"/>
                <w:sz w:val="28"/>
                <w:szCs w:val="28"/>
              </w:rPr>
              <w:t>XY</w:t>
            </w:r>
            <w:r>
              <w:rPr>
                <w:rFonts w:ascii="Times New Roman" w:hAnsi="宋体"/>
                <w:sz w:val="28"/>
                <w:szCs w:val="28"/>
              </w:rPr>
              <w:t>双层机械移动载物台</w:t>
            </w:r>
            <w:r>
              <w:rPr>
                <w:rFonts w:ascii="Times New Roman" w:hAnsi="宋体"/>
                <w:sz w:val="28"/>
                <w:szCs w:val="28"/>
              </w:rPr>
              <w:t>,</w:t>
            </w:r>
            <w:r>
              <w:rPr>
                <w:rFonts w:ascii="Times New Roman" w:hAnsi="宋体"/>
                <w:sz w:val="28"/>
                <w:szCs w:val="28"/>
              </w:rPr>
              <w:t>工作台：矩形</w:t>
            </w:r>
            <w:r>
              <w:rPr>
                <w:rFonts w:ascii="Times New Roman" w:hAnsi="宋体"/>
                <w:sz w:val="28"/>
                <w:szCs w:val="28"/>
              </w:rPr>
              <w:t>155mm</w:t>
            </w:r>
            <w:r>
              <w:rPr>
                <w:rFonts w:ascii="宋体" w:hAnsi="宋体"/>
                <w:sz w:val="28"/>
                <w:szCs w:val="28"/>
              </w:rPr>
              <w:t>х134</w:t>
            </w:r>
            <w:r>
              <w:rPr>
                <w:rFonts w:ascii="Times New Roman" w:hAnsi="宋体"/>
                <w:sz w:val="28"/>
                <w:szCs w:val="28"/>
              </w:rPr>
              <w:t>mm</w:t>
            </w:r>
            <w:r>
              <w:rPr>
                <w:rFonts w:ascii="Times New Roman" w:hAnsi="宋体"/>
                <w:sz w:val="28"/>
                <w:szCs w:val="28"/>
              </w:rPr>
              <w:t>，行程</w:t>
            </w:r>
            <w:r>
              <w:rPr>
                <w:rFonts w:ascii="Times New Roman" w:hAnsi="宋体"/>
                <w:sz w:val="28"/>
                <w:szCs w:val="28"/>
              </w:rPr>
              <w:t>76mm</w:t>
            </w:r>
            <w:r>
              <w:rPr>
                <w:rFonts w:ascii="宋体" w:hAnsi="宋体"/>
                <w:sz w:val="28"/>
                <w:szCs w:val="28"/>
              </w:rPr>
              <w:t>х40</w:t>
            </w:r>
            <w:r>
              <w:rPr>
                <w:rFonts w:ascii="Times New Roman" w:hAnsi="宋体"/>
                <w:sz w:val="28"/>
                <w:szCs w:val="28"/>
              </w:rPr>
              <w:t>mm</w:t>
            </w:r>
            <w:r>
              <w:rPr>
                <w:rFonts w:ascii="Times New Roman" w:hAnsi="宋体"/>
                <w:sz w:val="28"/>
                <w:szCs w:val="28"/>
              </w:rPr>
              <w:t>，采用低位置</w:t>
            </w:r>
            <w:r>
              <w:rPr>
                <w:rFonts w:ascii="Times New Roman" w:hAnsi="宋体"/>
                <w:sz w:val="28"/>
                <w:szCs w:val="28"/>
              </w:rPr>
              <w:t>X/Y</w:t>
            </w:r>
            <w:r>
              <w:rPr>
                <w:rFonts w:ascii="Times New Roman" w:hAnsi="宋体"/>
                <w:sz w:val="28"/>
                <w:szCs w:val="28"/>
              </w:rPr>
              <w:t>共轴手柄、操作更加舒适，阻尼式切片夹，粗微调同轴</w:t>
            </w:r>
            <w:r>
              <w:rPr>
                <w:rFonts w:ascii="Times New Roman" w:hAnsi="宋体"/>
                <w:sz w:val="28"/>
                <w:szCs w:val="28"/>
              </w:rPr>
              <w:t>,</w:t>
            </w:r>
            <w:r>
              <w:rPr>
                <w:rFonts w:ascii="Times New Roman" w:hAnsi="宋体"/>
                <w:sz w:val="28"/>
                <w:szCs w:val="28"/>
              </w:rPr>
              <w:t>行程</w:t>
            </w:r>
            <w:r>
              <w:rPr>
                <w:rFonts w:ascii="Times New Roman" w:hAnsi="宋体"/>
                <w:sz w:val="28"/>
                <w:szCs w:val="28"/>
              </w:rPr>
              <w:t>22mm,</w:t>
            </w:r>
            <w:r>
              <w:rPr>
                <w:rFonts w:ascii="Times New Roman" w:hAnsi="宋体"/>
                <w:sz w:val="28"/>
                <w:szCs w:val="28"/>
              </w:rPr>
              <w:t>微调最小读数值</w:t>
            </w:r>
            <w:r>
              <w:rPr>
                <w:rFonts w:ascii="Times New Roman" w:hAnsi="宋体"/>
                <w:sz w:val="28"/>
                <w:szCs w:val="28"/>
              </w:rPr>
              <w:t>2</w:t>
            </w:r>
            <w:r>
              <w:rPr>
                <w:rFonts w:ascii="Times New Roman" w:hAnsi="宋体"/>
                <w:sz w:val="28"/>
                <w:szCs w:val="28"/>
              </w:rPr>
              <w:t>μ</w:t>
            </w:r>
            <w:r>
              <w:rPr>
                <w:rFonts w:ascii="Times New Roman" w:hAnsi="宋体"/>
                <w:sz w:val="28"/>
                <w:szCs w:val="28"/>
              </w:rPr>
              <w:t>m</w:t>
            </w:r>
            <w:r>
              <w:rPr>
                <w:rFonts w:ascii="Times New Roman" w:hAnsi="宋体"/>
                <w:sz w:val="28"/>
                <w:szCs w:val="28"/>
              </w:rPr>
              <w:t>，粗调力矩可调。</w:t>
            </w:r>
            <w:r>
              <w:rPr>
                <w:rFonts w:ascii="Times New Roman" w:hAnsi="宋体"/>
                <w:b/>
                <w:sz w:val="28"/>
                <w:szCs w:val="28"/>
              </w:rPr>
              <w:t>并具有自卸力功能，保护</w:t>
            </w:r>
            <w:proofErr w:type="gramStart"/>
            <w:r>
              <w:rPr>
                <w:rFonts w:ascii="Times New Roman" w:hAnsi="宋体"/>
                <w:b/>
                <w:sz w:val="28"/>
                <w:szCs w:val="28"/>
              </w:rPr>
              <w:t>切片及粗微动</w:t>
            </w:r>
            <w:proofErr w:type="gramEnd"/>
            <w:r>
              <w:rPr>
                <w:rFonts w:ascii="Times New Roman" w:hAnsi="宋体"/>
                <w:b/>
                <w:sz w:val="28"/>
                <w:szCs w:val="28"/>
              </w:rPr>
              <w:t>机构</w:t>
            </w:r>
          </w:p>
          <w:p w:rsidR="008E5F52" w:rsidRDefault="008E5F52" w:rsidP="0089511B">
            <w:pPr>
              <w:rPr>
                <w:rFonts w:ascii="Times New Roman" w:hAnsi="宋体"/>
                <w:b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 xml:space="preserve">6.  </w:t>
            </w:r>
            <w:r>
              <w:rPr>
                <w:rFonts w:ascii="Times New Roman" w:hAnsi="宋体"/>
                <w:sz w:val="28"/>
                <w:szCs w:val="28"/>
              </w:rPr>
              <w:t>聚光镜</w:t>
            </w:r>
            <w:r>
              <w:rPr>
                <w:rFonts w:ascii="Times New Roman" w:hAnsi="宋体"/>
                <w:sz w:val="28"/>
                <w:szCs w:val="28"/>
              </w:rPr>
              <w:t xml:space="preserve">: </w:t>
            </w:r>
            <w:r>
              <w:rPr>
                <w:rFonts w:ascii="Times New Roman" w:hAnsi="宋体"/>
                <w:sz w:val="28"/>
                <w:szCs w:val="28"/>
              </w:rPr>
              <w:t>转盘式相差</w:t>
            </w:r>
            <w:proofErr w:type="gramStart"/>
            <w:r>
              <w:rPr>
                <w:rFonts w:ascii="Times New Roman" w:hAnsi="宋体"/>
                <w:sz w:val="28"/>
                <w:szCs w:val="28"/>
              </w:rPr>
              <w:t>阿贝式聚光镜</w:t>
            </w:r>
            <w:proofErr w:type="gramEnd"/>
            <w:r>
              <w:rPr>
                <w:rFonts w:ascii="Times New Roman" w:hAnsi="宋体"/>
                <w:sz w:val="28"/>
                <w:szCs w:val="28"/>
              </w:rPr>
              <w:t>，</w:t>
            </w:r>
            <w:r>
              <w:rPr>
                <w:rFonts w:ascii="Times New Roman" w:hAnsi="宋体"/>
                <w:sz w:val="28"/>
                <w:szCs w:val="28"/>
              </w:rPr>
              <w:t>N.A.1.25,</w:t>
            </w:r>
            <w:r>
              <w:rPr>
                <w:rFonts w:ascii="Times New Roman" w:hAnsi="宋体"/>
                <w:sz w:val="28"/>
                <w:szCs w:val="28"/>
              </w:rPr>
              <w:t>中心可调，蓝色滤色片Φ</w:t>
            </w:r>
            <w:r>
              <w:rPr>
                <w:rFonts w:ascii="Times New Roman" w:hAnsi="宋体"/>
                <w:sz w:val="28"/>
                <w:szCs w:val="28"/>
              </w:rPr>
              <w:t>33 mm</w:t>
            </w:r>
            <w:r>
              <w:rPr>
                <w:rFonts w:ascii="Times New Roman" w:hAnsi="宋体"/>
                <w:sz w:val="28"/>
                <w:szCs w:val="28"/>
              </w:rPr>
              <w:t>；</w:t>
            </w:r>
            <w:r>
              <w:rPr>
                <w:rFonts w:ascii="宋体" w:hAnsi="宋体"/>
                <w:sz w:val="28"/>
                <w:szCs w:val="28"/>
              </w:rPr>
              <w:t>人机化设计，使用更方便</w:t>
            </w:r>
          </w:p>
          <w:p w:rsidR="008E5F52" w:rsidRDefault="008E5F52" w:rsidP="0089511B">
            <w:pPr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7.</w:t>
            </w:r>
            <w:r>
              <w:rPr>
                <w:rFonts w:ascii="宋体" w:hAnsi="宋体"/>
                <w:sz w:val="28"/>
                <w:szCs w:val="28"/>
              </w:rPr>
              <w:t xml:space="preserve"> ★</w:t>
            </w:r>
            <w:r>
              <w:rPr>
                <w:rFonts w:ascii="Times New Roman" w:hAnsi="宋体"/>
                <w:sz w:val="28"/>
                <w:szCs w:val="28"/>
              </w:rPr>
              <w:t xml:space="preserve"> </w:t>
            </w:r>
            <w:r>
              <w:rPr>
                <w:rFonts w:ascii="Times New Roman" w:hAnsi="宋体"/>
                <w:sz w:val="28"/>
                <w:szCs w:val="28"/>
              </w:rPr>
              <w:t>照明系统</w:t>
            </w:r>
            <w:r>
              <w:rPr>
                <w:rFonts w:ascii="Times New Roman" w:hAnsi="宋体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宋体"/>
                <w:b/>
                <w:sz w:val="28"/>
                <w:szCs w:val="28"/>
              </w:rPr>
              <w:t>进口长</w:t>
            </w:r>
            <w:proofErr w:type="gramEnd"/>
            <w:r>
              <w:rPr>
                <w:rFonts w:ascii="Times New Roman" w:hAnsi="宋体"/>
                <w:b/>
                <w:sz w:val="28"/>
                <w:szCs w:val="28"/>
              </w:rPr>
              <w:t>寿命（菲利普</w:t>
            </w:r>
            <w:r>
              <w:rPr>
                <w:rFonts w:ascii="Times New Roman" w:hAnsi="宋体"/>
                <w:sz w:val="28"/>
                <w:szCs w:val="28"/>
              </w:rPr>
              <w:t>）</w:t>
            </w:r>
            <w:r>
              <w:rPr>
                <w:rFonts w:ascii="Times New Roman" w:hAnsi="宋体"/>
                <w:sz w:val="28"/>
                <w:szCs w:val="28"/>
              </w:rPr>
              <w:t>6V20W</w:t>
            </w:r>
            <w:r>
              <w:rPr>
                <w:rFonts w:ascii="Times New Roman" w:hAnsi="宋体"/>
                <w:sz w:val="28"/>
                <w:szCs w:val="28"/>
              </w:rPr>
              <w:t>卤素灯，亮度可调。可直接打开集光镜，更换灯泡方便</w:t>
            </w:r>
          </w:p>
          <w:p w:rsidR="008E5F52" w:rsidRDefault="008E5F52" w:rsidP="008E5F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Times New Roman" w:hAnsi="宋体"/>
                <w:b/>
                <w:sz w:val="28"/>
                <w:szCs w:val="28"/>
              </w:rPr>
              <w:t>8.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Times New Roman" w:hAnsi="宋体"/>
                <w:sz w:val="28"/>
                <w:szCs w:val="28"/>
              </w:rPr>
              <w:t>对中望远镜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 w:rsidR="008E5F52" w:rsidRDefault="008E5F52" w:rsidP="008E5F52">
      <w:pPr>
        <w:rPr>
          <w:rFonts w:ascii="宋体" w:hAnsi="宋体" w:hint="eastAsia"/>
          <w:sz w:val="18"/>
          <w:szCs w:val="18"/>
        </w:rPr>
      </w:pP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2011"/>
        <w:gridCol w:w="2423"/>
        <w:gridCol w:w="1797"/>
        <w:gridCol w:w="2524"/>
      </w:tblGrid>
      <w:tr w:rsidR="008E5F52" w:rsidTr="0089511B">
        <w:tc>
          <w:tcPr>
            <w:tcW w:w="2011" w:type="dxa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产品名称</w:t>
            </w:r>
          </w:p>
        </w:tc>
        <w:tc>
          <w:tcPr>
            <w:tcW w:w="2423" w:type="dxa"/>
            <w:vAlign w:val="center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</w:t>
            </w:r>
            <w:r>
              <w:rPr>
                <w:rFonts w:ascii="宋体" w:hAnsi="宋体"/>
                <w:sz w:val="28"/>
                <w:szCs w:val="28"/>
              </w:rPr>
              <w:t>双目体视显微镜</w:t>
            </w:r>
          </w:p>
        </w:tc>
        <w:tc>
          <w:tcPr>
            <w:tcW w:w="1797" w:type="dxa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524" w:type="dxa"/>
            <w:vAlign w:val="center"/>
          </w:tcPr>
          <w:p w:rsidR="008E5F52" w:rsidRDefault="008E5F52" w:rsidP="0089511B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1个</w:t>
            </w:r>
          </w:p>
        </w:tc>
        <w:bookmarkStart w:id="0" w:name="_GoBack"/>
        <w:bookmarkEnd w:id="0"/>
      </w:tr>
      <w:tr w:rsidR="008E5F52" w:rsidTr="0089511B">
        <w:trPr>
          <w:trHeight w:val="450"/>
        </w:trPr>
        <w:tc>
          <w:tcPr>
            <w:tcW w:w="8755" w:type="dxa"/>
            <w:gridSpan w:val="4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主要用途描述： </w:t>
            </w:r>
          </w:p>
        </w:tc>
      </w:tr>
      <w:tr w:rsidR="008E5F52" w:rsidTr="0089511B">
        <w:trPr>
          <w:trHeight w:val="7420"/>
        </w:trPr>
        <w:tc>
          <w:tcPr>
            <w:tcW w:w="8755" w:type="dxa"/>
            <w:gridSpan w:val="4"/>
          </w:tcPr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参数要求：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变倍比：</w:t>
            </w:r>
            <w:r>
              <w:rPr>
                <w:rFonts w:ascii="Times New Roman" w:hAnsi="宋体"/>
                <w:sz w:val="24"/>
                <w:szCs w:val="24"/>
              </w:rPr>
              <w:t>6.3:1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总放大倍数：</w:t>
            </w:r>
            <w:r>
              <w:rPr>
                <w:rFonts w:ascii="Times New Roman" w:hAnsi="宋体"/>
                <w:sz w:val="24"/>
                <w:szCs w:val="24"/>
              </w:rPr>
              <w:t xml:space="preserve">8X-50X      </w:t>
            </w:r>
            <w:r>
              <w:rPr>
                <w:rFonts w:ascii="Times New Roman" w:hAnsi="宋体"/>
                <w:sz w:val="24"/>
                <w:szCs w:val="24"/>
              </w:rPr>
              <w:t>增加附件可达到：</w:t>
            </w:r>
            <w:r>
              <w:rPr>
                <w:rFonts w:ascii="Times New Roman" w:hAnsi="宋体"/>
                <w:sz w:val="24"/>
                <w:szCs w:val="24"/>
              </w:rPr>
              <w:t>4X-200X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目镜</w:t>
            </w:r>
            <w:r>
              <w:rPr>
                <w:rFonts w:ascii="Times New Roman" w:hAnsi="宋体"/>
                <w:sz w:val="24"/>
                <w:szCs w:val="24"/>
              </w:rPr>
              <w:t xml:space="preserve">10X/22     </w:t>
            </w:r>
            <w:r>
              <w:rPr>
                <w:rFonts w:ascii="Times New Roman" w:hAnsi="宋体"/>
                <w:sz w:val="24"/>
                <w:szCs w:val="24"/>
              </w:rPr>
              <w:t>选购件：</w:t>
            </w:r>
            <w:r>
              <w:rPr>
                <w:rFonts w:ascii="Times New Roman" w:hAnsi="宋体"/>
                <w:sz w:val="24"/>
                <w:szCs w:val="24"/>
              </w:rPr>
              <w:t>15</w:t>
            </w:r>
            <w:r>
              <w:rPr>
                <w:rFonts w:ascii="宋体" w:hAnsi="宋体"/>
                <w:sz w:val="24"/>
                <w:szCs w:val="24"/>
              </w:rPr>
              <w:t>X</w:t>
            </w:r>
            <w:r>
              <w:rPr>
                <w:rFonts w:ascii="宋体" w:hAnsi="宋体"/>
                <w:b/>
                <w:sz w:val="24"/>
                <w:szCs w:val="24"/>
              </w:rPr>
              <w:t>∕16</w:t>
            </w:r>
            <w:r>
              <w:rPr>
                <w:rFonts w:ascii="Times New Roman" w:hAnsi="宋体"/>
                <w:sz w:val="24"/>
                <w:szCs w:val="24"/>
              </w:rPr>
              <w:t>、</w:t>
            </w:r>
            <w:r>
              <w:rPr>
                <w:rFonts w:ascii="Times New Roman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0</w:t>
            </w:r>
            <w:r>
              <w:rPr>
                <w:rFonts w:ascii="Times New Roman" w:hAnsi="宋体"/>
                <w:sz w:val="24"/>
                <w:szCs w:val="24"/>
              </w:rPr>
              <w:t>X</w:t>
            </w:r>
            <w:r>
              <w:rPr>
                <w:rFonts w:ascii="宋体" w:hAnsi="宋体"/>
                <w:b/>
                <w:sz w:val="24"/>
                <w:szCs w:val="24"/>
              </w:rPr>
              <w:t>∕12.5</w:t>
            </w:r>
            <w:r>
              <w:rPr>
                <w:rFonts w:ascii="Times New Roman" w:hAnsi="宋体"/>
                <w:sz w:val="24"/>
                <w:szCs w:val="24"/>
              </w:rPr>
              <w:t>目镜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工作距离</w:t>
            </w:r>
            <w:r>
              <w:rPr>
                <w:rFonts w:ascii="Times New Roman" w:hAnsi="宋体"/>
                <w:sz w:val="24"/>
                <w:szCs w:val="24"/>
              </w:rPr>
              <w:t>:</w:t>
            </w:r>
            <w:r>
              <w:rPr>
                <w:rFonts w:ascii="Times New Roman" w:hAnsi="宋体"/>
                <w:sz w:val="24"/>
                <w:szCs w:val="24"/>
              </w:rPr>
              <w:t>物镜</w:t>
            </w:r>
            <w:r>
              <w:rPr>
                <w:rFonts w:ascii="Times New Roman" w:hAnsi="宋体"/>
                <w:sz w:val="24"/>
                <w:szCs w:val="24"/>
              </w:rPr>
              <w:t>0.5X</w:t>
            </w:r>
            <w:r>
              <w:rPr>
                <w:rFonts w:ascii="Times New Roman" w:hAnsi="宋体"/>
                <w:sz w:val="24"/>
                <w:szCs w:val="24"/>
              </w:rPr>
              <w:t>时</w:t>
            </w:r>
            <w:r>
              <w:rPr>
                <w:rFonts w:ascii="Times New Roman" w:hAnsi="宋体"/>
                <w:sz w:val="24"/>
                <w:szCs w:val="24"/>
              </w:rPr>
              <w:t>211mm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宋体"/>
                <w:sz w:val="24"/>
                <w:szCs w:val="24"/>
              </w:rPr>
              <w:t>1X</w:t>
            </w:r>
            <w:r>
              <w:rPr>
                <w:rFonts w:ascii="Times New Roman" w:hAnsi="宋体"/>
                <w:sz w:val="24"/>
                <w:szCs w:val="24"/>
              </w:rPr>
              <w:t>时为</w:t>
            </w:r>
            <w:r>
              <w:rPr>
                <w:rFonts w:ascii="Times New Roman" w:hAnsi="宋体"/>
                <w:sz w:val="24"/>
                <w:szCs w:val="24"/>
              </w:rPr>
              <w:t>115mm, 2X</w:t>
            </w:r>
            <w:r>
              <w:rPr>
                <w:rFonts w:ascii="Times New Roman" w:hAnsi="宋体"/>
                <w:sz w:val="24"/>
                <w:szCs w:val="24"/>
              </w:rPr>
              <w:t>时为</w:t>
            </w:r>
            <w:r>
              <w:rPr>
                <w:rFonts w:ascii="Times New Roman" w:hAnsi="宋体"/>
                <w:sz w:val="24"/>
                <w:szCs w:val="24"/>
              </w:rPr>
              <w:t>43.5mm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光源</w:t>
            </w:r>
            <w:r>
              <w:rPr>
                <w:rFonts w:ascii="Times New Roman" w:hAnsi="宋体"/>
                <w:sz w:val="24"/>
                <w:szCs w:val="24"/>
              </w:rPr>
              <w:t xml:space="preserve">: </w:t>
            </w:r>
            <w:r>
              <w:rPr>
                <w:rFonts w:ascii="Times New Roman" w:hAnsi="宋体"/>
                <w:sz w:val="24"/>
                <w:szCs w:val="24"/>
              </w:rPr>
              <w:t>采用先进的</w:t>
            </w:r>
            <w:r>
              <w:rPr>
                <w:rFonts w:ascii="Times New Roman" w:hAnsi="宋体"/>
                <w:sz w:val="24"/>
                <w:szCs w:val="24"/>
              </w:rPr>
              <w:t>110-220V</w:t>
            </w:r>
            <w:r>
              <w:rPr>
                <w:rFonts w:ascii="Times New Roman" w:hAnsi="宋体"/>
                <w:sz w:val="24"/>
                <w:szCs w:val="24"/>
              </w:rPr>
              <w:t>自适应宽电压电源，透射</w:t>
            </w:r>
            <w:r>
              <w:rPr>
                <w:rFonts w:ascii="Times New Roman" w:hAnsi="宋体"/>
                <w:sz w:val="24"/>
                <w:szCs w:val="24"/>
              </w:rPr>
              <w:t>LED</w:t>
            </w:r>
            <w:r>
              <w:rPr>
                <w:rFonts w:ascii="Times New Roman" w:hAnsi="宋体"/>
                <w:sz w:val="24"/>
                <w:szCs w:val="24"/>
              </w:rPr>
              <w:t>照明，反射</w:t>
            </w:r>
            <w:r>
              <w:rPr>
                <w:rFonts w:ascii="Times New Roman" w:hAnsi="宋体"/>
                <w:sz w:val="24"/>
                <w:szCs w:val="24"/>
              </w:rPr>
              <w:t>LED</w:t>
            </w:r>
            <w:r>
              <w:rPr>
                <w:rFonts w:ascii="Times New Roman" w:hAnsi="宋体"/>
                <w:sz w:val="24"/>
                <w:szCs w:val="24"/>
              </w:rPr>
              <w:t>环型光源。亮度可调。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双目镜筒</w:t>
            </w:r>
            <w:r>
              <w:rPr>
                <w:rFonts w:ascii="Times New Roman" w:hAnsi="宋体"/>
                <w:sz w:val="24"/>
                <w:szCs w:val="24"/>
              </w:rPr>
              <w:t>:  45</w:t>
            </w:r>
            <w:r>
              <w:rPr>
                <w:rFonts w:ascii="Times New Roman" w:hAnsi="宋体"/>
                <w:sz w:val="24"/>
                <w:szCs w:val="24"/>
              </w:rPr>
              <w:t>度倾斜，瞳距</w:t>
            </w:r>
            <w:r>
              <w:rPr>
                <w:rFonts w:ascii="Times New Roman" w:hAnsi="宋体"/>
                <w:sz w:val="24"/>
                <w:szCs w:val="24"/>
              </w:rPr>
              <w:t xml:space="preserve">52-75mm, </w:t>
            </w:r>
            <w:r>
              <w:rPr>
                <w:rFonts w:ascii="Times New Roman" w:hAnsi="宋体"/>
                <w:sz w:val="24"/>
                <w:szCs w:val="24"/>
              </w:rPr>
              <w:t>双目视度可调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防静电功能：架台、变倍镜筒、</w:t>
            </w:r>
            <w:r>
              <w:rPr>
                <w:rFonts w:ascii="Times New Roman" w:hAnsi="宋体"/>
                <w:sz w:val="24"/>
                <w:szCs w:val="24"/>
              </w:rPr>
              <w:t>10X</w:t>
            </w:r>
            <w:r>
              <w:rPr>
                <w:rFonts w:ascii="Times New Roman" w:hAnsi="宋体"/>
                <w:sz w:val="24"/>
                <w:szCs w:val="24"/>
              </w:rPr>
              <w:t>目镜、辅助物镜都具有防静电功能</w:t>
            </w:r>
            <w:r>
              <w:rPr>
                <w:rFonts w:ascii="Times New Roman" w:hAnsi="宋体"/>
                <w:sz w:val="24"/>
                <w:szCs w:val="24"/>
              </w:rPr>
              <w:t>(</w:t>
            </w:r>
            <w:r>
              <w:rPr>
                <w:rFonts w:ascii="Times New Roman" w:hAnsi="宋体"/>
                <w:sz w:val="24"/>
                <w:szCs w:val="24"/>
              </w:rPr>
              <w:t>选购</w:t>
            </w:r>
            <w:r>
              <w:rPr>
                <w:rFonts w:ascii="Times New Roman" w:hAnsi="宋体"/>
                <w:sz w:val="24"/>
                <w:szCs w:val="24"/>
              </w:rPr>
              <w:t>)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密封功能：变倍镜筒、</w:t>
            </w:r>
            <w:r>
              <w:rPr>
                <w:rFonts w:ascii="Times New Roman" w:hAnsi="宋体"/>
                <w:sz w:val="24"/>
                <w:szCs w:val="24"/>
              </w:rPr>
              <w:t>10X</w:t>
            </w:r>
            <w:r>
              <w:rPr>
                <w:rFonts w:ascii="Times New Roman" w:hAnsi="宋体"/>
                <w:sz w:val="24"/>
                <w:szCs w:val="24"/>
              </w:rPr>
              <w:t>目镜都具有密封功能，使显微镜在湿度高的环境下仍能方便使用</w:t>
            </w:r>
          </w:p>
          <w:p w:rsidR="008E5F52" w:rsidRDefault="008E5F52" w:rsidP="008E5F52">
            <w:pPr>
              <w:numPr>
                <w:ilvl w:val="0"/>
                <w:numId w:val="3"/>
              </w:numPr>
              <w:tabs>
                <w:tab w:val="left" w:pos="360"/>
              </w:tabs>
              <w:wordWrap w:val="0"/>
              <w:spacing w:line="276" w:lineRule="auto"/>
              <w:ind w:left="360" w:hanging="360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创见性人机学设计</w:t>
            </w:r>
          </w:p>
          <w:p w:rsidR="008E5F52" w:rsidRDefault="008E5F52" w:rsidP="0089511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8E5F52" w:rsidRPr="008E5F52" w:rsidRDefault="008E5F52" w:rsidP="008E5F52">
      <w:pPr>
        <w:ind w:leftChars="100" w:left="210" w:firstLineChars="100" w:firstLine="180"/>
        <w:rPr>
          <w:rFonts w:ascii="宋体" w:hAnsi="宋体"/>
          <w:sz w:val="18"/>
          <w:szCs w:val="18"/>
        </w:rPr>
      </w:pPr>
    </w:p>
    <w:sectPr w:rsidR="008E5F52" w:rsidRPr="008E5F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1F000014"/>
    <w:lvl w:ilvl="0" w:tplc="C76AE898">
      <w:start w:val="1"/>
      <w:numFmt w:val="bullet"/>
      <w:lvlText w:val="l"/>
      <w:lvlJc w:val="left"/>
      <w:pPr>
        <w:ind w:left="420" w:hanging="42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036A192">
      <w:start w:val="1"/>
      <w:numFmt w:val="lowerLetter"/>
      <w:lvlText w:val="%2)"/>
      <w:lvlJc w:val="left"/>
      <w:pPr>
        <w:ind w:left="840" w:hanging="420"/>
        <w:jc w:val="both"/>
      </w:pPr>
    </w:lvl>
    <w:lvl w:ilvl="2" w:tplc="D4C4F784">
      <w:start w:val="1"/>
      <w:numFmt w:val="lowerRoman"/>
      <w:lvlText w:val="%3."/>
      <w:lvlJc w:val="right"/>
      <w:pPr>
        <w:ind w:left="1260" w:hanging="420"/>
        <w:jc w:val="both"/>
      </w:pPr>
    </w:lvl>
    <w:lvl w:ilvl="3" w:tplc="13FAE3B2">
      <w:start w:val="1"/>
      <w:numFmt w:val="decimal"/>
      <w:lvlText w:val="%4."/>
      <w:lvlJc w:val="left"/>
      <w:pPr>
        <w:ind w:left="1680" w:hanging="420"/>
        <w:jc w:val="both"/>
      </w:pPr>
    </w:lvl>
    <w:lvl w:ilvl="4" w:tplc="D16A8E64">
      <w:start w:val="1"/>
      <w:numFmt w:val="lowerLetter"/>
      <w:lvlText w:val="%5)"/>
      <w:lvlJc w:val="left"/>
      <w:pPr>
        <w:ind w:left="2100" w:hanging="420"/>
        <w:jc w:val="both"/>
      </w:pPr>
    </w:lvl>
    <w:lvl w:ilvl="5" w:tplc="3ED01F30">
      <w:start w:val="1"/>
      <w:numFmt w:val="lowerRoman"/>
      <w:lvlText w:val="%6."/>
      <w:lvlJc w:val="right"/>
      <w:pPr>
        <w:ind w:left="2520" w:hanging="420"/>
        <w:jc w:val="both"/>
      </w:pPr>
    </w:lvl>
    <w:lvl w:ilvl="6" w:tplc="CF7EB4F4">
      <w:start w:val="1"/>
      <w:numFmt w:val="decimal"/>
      <w:lvlText w:val="%7."/>
      <w:lvlJc w:val="left"/>
      <w:pPr>
        <w:ind w:left="2940" w:hanging="420"/>
        <w:jc w:val="both"/>
      </w:pPr>
    </w:lvl>
    <w:lvl w:ilvl="7" w:tplc="827A0AE0">
      <w:start w:val="1"/>
      <w:numFmt w:val="lowerLetter"/>
      <w:lvlText w:val="%8)"/>
      <w:lvlJc w:val="left"/>
      <w:pPr>
        <w:ind w:left="3360" w:hanging="420"/>
        <w:jc w:val="both"/>
      </w:pPr>
    </w:lvl>
    <w:lvl w:ilvl="8" w:tplc="8C6CAE6E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">
    <w:nsid w:val="2F000001"/>
    <w:multiLevelType w:val="multilevel"/>
    <w:tmpl w:val="2CFC1C8A"/>
    <w:lvl w:ilvl="0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"/>
      <w:lvlJc w:val="left"/>
      <w:pPr>
        <w:ind w:left="425" w:hanging="425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2F000002"/>
    <w:multiLevelType w:val="hybridMultilevel"/>
    <w:tmpl w:val="1F000C5F"/>
    <w:lvl w:ilvl="0" w:tplc="8828D160">
      <w:start w:val="1"/>
      <w:numFmt w:val="decimal"/>
      <w:lvlText w:val="%1、"/>
      <w:lvlJc w:val="left"/>
      <w:pPr>
        <w:ind w:left="1005" w:hanging="585"/>
        <w:textAlignment w:val="baseline"/>
      </w:pPr>
      <w:rPr>
        <w:rFonts w:ascii="Calibri" w:eastAsia="宋体" w:hAnsi="Calibri"/>
        <w:w w:val="100"/>
        <w:sz w:val="21"/>
        <w:szCs w:val="21"/>
      </w:rPr>
    </w:lvl>
    <w:lvl w:ilvl="1" w:tplc="F8C2DA46">
      <w:start w:val="1"/>
      <w:numFmt w:val="lowerLetter"/>
      <w:lvlText w:val="%2)"/>
      <w:lvlJc w:val="left"/>
      <w:pPr>
        <w:ind w:left="1200" w:hanging="360"/>
        <w:textAlignment w:val="baseline"/>
      </w:pPr>
      <w:rPr>
        <w:rFonts w:ascii="宋体" w:eastAsia="宋体" w:hAnsi="宋体"/>
        <w:w w:val="100"/>
      </w:rPr>
    </w:lvl>
    <w:lvl w:ilvl="2" w:tplc="2CA646E6">
      <w:start w:val="1"/>
      <w:numFmt w:val="lowerRoman"/>
      <w:lvlText w:val="%3."/>
      <w:lvlJc w:val="right"/>
      <w:pPr>
        <w:ind w:left="1680" w:hanging="420"/>
        <w:textAlignment w:val="baseline"/>
      </w:pPr>
      <w:rPr>
        <w:rFonts w:ascii="宋体" w:eastAsia="宋体" w:hAnsi="宋体"/>
        <w:w w:val="100"/>
      </w:rPr>
    </w:lvl>
    <w:lvl w:ilvl="3" w:tplc="511E6AB2">
      <w:start w:val="1"/>
      <w:numFmt w:val="decimal"/>
      <w:lvlText w:val="%4."/>
      <w:lvlJc w:val="left"/>
      <w:pPr>
        <w:ind w:left="2100" w:hanging="420"/>
        <w:textAlignment w:val="baseline"/>
      </w:pPr>
      <w:rPr>
        <w:rFonts w:ascii="宋体" w:eastAsia="宋体" w:hAnsi="宋体"/>
        <w:w w:val="100"/>
      </w:rPr>
    </w:lvl>
    <w:lvl w:ilvl="4" w:tplc="BA6A217E">
      <w:start w:val="1"/>
      <w:numFmt w:val="lowerLetter"/>
      <w:lvlText w:val="%5)"/>
      <w:lvlJc w:val="left"/>
      <w:pPr>
        <w:ind w:left="2520" w:hanging="420"/>
        <w:textAlignment w:val="baseline"/>
      </w:pPr>
      <w:rPr>
        <w:rFonts w:ascii="宋体" w:eastAsia="宋体" w:hAnsi="宋体"/>
        <w:w w:val="100"/>
      </w:rPr>
    </w:lvl>
    <w:lvl w:ilvl="5" w:tplc="4CA25D0E">
      <w:start w:val="1"/>
      <w:numFmt w:val="lowerRoman"/>
      <w:lvlText w:val="%6."/>
      <w:lvlJc w:val="right"/>
      <w:pPr>
        <w:ind w:left="2940" w:hanging="420"/>
        <w:textAlignment w:val="baseline"/>
      </w:pPr>
      <w:rPr>
        <w:rFonts w:ascii="宋体" w:eastAsia="宋体" w:hAnsi="宋体"/>
        <w:w w:val="100"/>
      </w:rPr>
    </w:lvl>
    <w:lvl w:ilvl="6" w:tplc="7A2C5286">
      <w:start w:val="1"/>
      <w:numFmt w:val="decimal"/>
      <w:lvlText w:val="%7."/>
      <w:lvlJc w:val="left"/>
      <w:pPr>
        <w:ind w:left="3360" w:hanging="420"/>
        <w:textAlignment w:val="baseline"/>
      </w:pPr>
      <w:rPr>
        <w:rFonts w:ascii="宋体" w:eastAsia="宋体" w:hAnsi="宋体"/>
        <w:w w:val="100"/>
      </w:rPr>
    </w:lvl>
    <w:lvl w:ilvl="7" w:tplc="350092E4">
      <w:start w:val="1"/>
      <w:numFmt w:val="lowerLetter"/>
      <w:lvlText w:val="%8)"/>
      <w:lvlJc w:val="left"/>
      <w:pPr>
        <w:ind w:left="3780" w:hanging="420"/>
        <w:textAlignment w:val="baseline"/>
      </w:pPr>
      <w:rPr>
        <w:rFonts w:ascii="宋体" w:eastAsia="宋体" w:hAnsi="宋体"/>
        <w:w w:val="100"/>
      </w:rPr>
    </w:lvl>
    <w:lvl w:ilvl="8" w:tplc="BFEC7078">
      <w:start w:val="1"/>
      <w:numFmt w:val="lowerRoman"/>
      <w:lvlText w:val="%9."/>
      <w:lvlJc w:val="right"/>
      <w:pPr>
        <w:ind w:left="4200" w:hanging="420"/>
        <w:textAlignment w:val="baseline"/>
      </w:pPr>
      <w:rPr>
        <w:rFonts w:ascii="宋体" w:eastAsia="宋体" w:hAnsi="宋体"/>
        <w:w w:val="1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BA51BD"/>
    <w:rsid w:val="008E5F52"/>
    <w:rsid w:val="00BA51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宋体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basedOn w:val="a1"/>
    <w:uiPriority w:val="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"/>
    <w:semiHidden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semiHidden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semiHidden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pPr>
      <w:ind w:left="720"/>
    </w:pPr>
    <w:rPr>
      <w:rFonts w:ascii="Calibri" w:eastAsia="Times New Roman" w:hAnsi="Calibri"/>
      <w:sz w:val="24"/>
      <w:szCs w:val="24"/>
    </w:rPr>
  </w:style>
  <w:style w:type="paragraph" w:styleId="af3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3"/>
    <w:semiHidden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宋体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basedOn w:val="a1"/>
    <w:uiPriority w:val="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"/>
    <w:semiHidden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semiHidden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semiHidden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pPr>
      <w:ind w:left="720"/>
    </w:pPr>
    <w:rPr>
      <w:rFonts w:ascii="Calibri" w:eastAsia="Times New Roman" w:hAnsi="Calibri"/>
      <w:sz w:val="24"/>
      <w:szCs w:val="24"/>
    </w:rPr>
  </w:style>
  <w:style w:type="paragraph" w:styleId="af3">
    <w:name w:val="Balloon Text"/>
    <w:basedOn w:val="a"/>
    <w:link w:val="Char1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f3"/>
    <w:semiHidden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1318</Characters>
  <Application>Microsoft Office Word</Application>
  <DocSecurity>0</DocSecurity>
  <Lines>10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南京中医药大学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2020-09-17T09:52:00Z</dcterms:created>
  <dcterms:modified xsi:type="dcterms:W3CDTF">2020-09-17T09:56:00Z</dcterms:modified>
</cp:coreProperties>
</file>