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F9106" w14:textId="77777777" w:rsidR="00526B60" w:rsidRPr="00251C20" w:rsidRDefault="00B02BF2">
      <w:pPr>
        <w:jc w:val="center"/>
        <w:rPr>
          <w:rFonts w:ascii="宋体" w:eastAsia="宋体" w:hAnsi="宋体"/>
          <w:sz w:val="32"/>
          <w:szCs w:val="32"/>
        </w:rPr>
      </w:pPr>
      <w:r w:rsidRPr="00251C20">
        <w:rPr>
          <w:rFonts w:ascii="宋体" w:eastAsia="宋体" w:hAnsi="宋体" w:hint="eastAsia"/>
          <w:sz w:val="32"/>
          <w:szCs w:val="32"/>
        </w:rPr>
        <w:t>仪器设备购置技术参数要求确认单</w:t>
      </w:r>
    </w:p>
    <w:tbl>
      <w:tblPr>
        <w:tblStyle w:val="a5"/>
        <w:tblW w:w="0" w:type="auto"/>
        <w:tblLook w:val="04A0" w:firstRow="1" w:lastRow="0" w:firstColumn="1" w:lastColumn="0" w:noHBand="0" w:noVBand="1"/>
      </w:tblPr>
      <w:tblGrid>
        <w:gridCol w:w="1980"/>
        <w:gridCol w:w="850"/>
        <w:gridCol w:w="1560"/>
        <w:gridCol w:w="1701"/>
        <w:gridCol w:w="2205"/>
      </w:tblGrid>
      <w:tr w:rsidR="00251C20" w:rsidRPr="00251C20" w14:paraId="75523D8F" w14:textId="77777777">
        <w:tc>
          <w:tcPr>
            <w:tcW w:w="1980" w:type="dxa"/>
          </w:tcPr>
          <w:p w14:paraId="096B57D2" w14:textId="77777777" w:rsidR="00526B60" w:rsidRPr="00251C20" w:rsidRDefault="00B02BF2">
            <w:pPr>
              <w:rPr>
                <w:rFonts w:ascii="宋体" w:eastAsia="宋体" w:hAnsi="宋体"/>
                <w:sz w:val="28"/>
                <w:szCs w:val="28"/>
              </w:rPr>
            </w:pPr>
            <w:r w:rsidRPr="00251C20">
              <w:rPr>
                <w:rFonts w:ascii="宋体" w:eastAsia="宋体" w:hAnsi="宋体" w:hint="eastAsia"/>
                <w:sz w:val="28"/>
                <w:szCs w:val="28"/>
              </w:rPr>
              <w:t>产品名称</w:t>
            </w:r>
          </w:p>
        </w:tc>
        <w:tc>
          <w:tcPr>
            <w:tcW w:w="2410" w:type="dxa"/>
            <w:gridSpan w:val="2"/>
          </w:tcPr>
          <w:p w14:paraId="7614C614" w14:textId="39922E07" w:rsidR="00526B60" w:rsidRPr="00251C20" w:rsidRDefault="004F1C1E">
            <w:pPr>
              <w:rPr>
                <w:rFonts w:ascii="宋体" w:eastAsia="宋体" w:hAnsi="宋体"/>
                <w:sz w:val="28"/>
                <w:szCs w:val="28"/>
              </w:rPr>
            </w:pPr>
            <w:r>
              <w:rPr>
                <w:rFonts w:ascii="宋体" w:eastAsia="宋体" w:hAnsi="宋体" w:hint="eastAsia"/>
                <w:sz w:val="28"/>
                <w:szCs w:val="28"/>
              </w:rPr>
              <w:t>生物安全柜</w:t>
            </w:r>
          </w:p>
        </w:tc>
        <w:tc>
          <w:tcPr>
            <w:tcW w:w="1701" w:type="dxa"/>
          </w:tcPr>
          <w:p w14:paraId="15FFE40F" w14:textId="77777777" w:rsidR="00526B60" w:rsidRPr="00251C20" w:rsidRDefault="00B02BF2">
            <w:pPr>
              <w:rPr>
                <w:rFonts w:ascii="宋体" w:eastAsia="宋体" w:hAnsi="宋体"/>
                <w:sz w:val="28"/>
                <w:szCs w:val="28"/>
              </w:rPr>
            </w:pPr>
            <w:r w:rsidRPr="00251C20">
              <w:rPr>
                <w:rFonts w:ascii="宋体" w:eastAsia="宋体" w:hAnsi="宋体" w:hint="eastAsia"/>
                <w:sz w:val="28"/>
                <w:szCs w:val="28"/>
              </w:rPr>
              <w:t>申购信息</w:t>
            </w:r>
          </w:p>
        </w:tc>
        <w:tc>
          <w:tcPr>
            <w:tcW w:w="2205" w:type="dxa"/>
          </w:tcPr>
          <w:p w14:paraId="14DCCA86" w14:textId="77777777" w:rsidR="00526B60" w:rsidRPr="00251C20" w:rsidRDefault="00526B60">
            <w:pPr>
              <w:rPr>
                <w:rFonts w:ascii="宋体" w:eastAsia="宋体" w:hAnsi="宋体"/>
                <w:sz w:val="28"/>
                <w:szCs w:val="28"/>
              </w:rPr>
            </w:pPr>
          </w:p>
        </w:tc>
      </w:tr>
      <w:tr w:rsidR="00251C20" w:rsidRPr="00251C20" w14:paraId="73A88847" w14:textId="77777777">
        <w:tc>
          <w:tcPr>
            <w:tcW w:w="2830" w:type="dxa"/>
            <w:gridSpan w:val="2"/>
          </w:tcPr>
          <w:p w14:paraId="39CD35BB" w14:textId="77777777" w:rsidR="00526B60" w:rsidRPr="00251C20" w:rsidRDefault="001B3FE5">
            <w:pPr>
              <w:rPr>
                <w:rFonts w:ascii="宋体" w:eastAsia="宋体" w:hAnsi="宋体"/>
                <w:sz w:val="28"/>
                <w:szCs w:val="28"/>
              </w:rPr>
            </w:pPr>
            <w:r w:rsidRPr="00251C20">
              <w:rPr>
                <w:rFonts w:ascii="宋体" w:eastAsia="宋体" w:hAnsi="宋体" w:hint="eastAsia"/>
                <w:sz w:val="28"/>
                <w:szCs w:val="28"/>
              </w:rPr>
              <w:t>项目预算</w:t>
            </w:r>
          </w:p>
        </w:tc>
        <w:tc>
          <w:tcPr>
            <w:tcW w:w="5466" w:type="dxa"/>
            <w:gridSpan w:val="3"/>
          </w:tcPr>
          <w:p w14:paraId="1093080D" w14:textId="24107E3D" w:rsidR="00526B60" w:rsidRPr="00251C20" w:rsidRDefault="004F1C1E">
            <w:pPr>
              <w:rPr>
                <w:rFonts w:ascii="宋体" w:eastAsia="宋体" w:hAnsi="宋体"/>
                <w:sz w:val="28"/>
                <w:szCs w:val="28"/>
              </w:rPr>
            </w:pPr>
            <w:r>
              <w:rPr>
                <w:rFonts w:ascii="宋体" w:eastAsia="宋体" w:hAnsi="宋体"/>
                <w:sz w:val="28"/>
                <w:szCs w:val="28"/>
              </w:rPr>
              <w:t>90500</w:t>
            </w:r>
            <w:r w:rsidR="00567865" w:rsidRPr="00251C20">
              <w:rPr>
                <w:rFonts w:ascii="宋体" w:eastAsia="宋体" w:hAnsi="宋体" w:hint="eastAsia"/>
                <w:sz w:val="28"/>
                <w:szCs w:val="28"/>
              </w:rPr>
              <w:t>元</w:t>
            </w:r>
            <w:r w:rsidR="001B3FE5" w:rsidRPr="00251C20">
              <w:rPr>
                <w:rFonts w:ascii="宋体" w:eastAsia="宋体" w:hAnsi="宋体" w:hint="eastAsia"/>
                <w:sz w:val="28"/>
                <w:szCs w:val="28"/>
              </w:rPr>
              <w:t>（</w:t>
            </w:r>
            <w:r w:rsidR="00CD0F11">
              <w:rPr>
                <w:rFonts w:ascii="宋体" w:eastAsia="宋体" w:hAnsi="宋体" w:hint="eastAsia"/>
                <w:sz w:val="28"/>
                <w:szCs w:val="28"/>
              </w:rPr>
              <w:t>1</w:t>
            </w:r>
            <w:r w:rsidR="001B3FE5" w:rsidRPr="00251C20">
              <w:rPr>
                <w:rFonts w:ascii="宋体" w:eastAsia="宋体" w:hAnsi="宋体" w:hint="eastAsia"/>
                <w:sz w:val="28"/>
                <w:szCs w:val="28"/>
              </w:rPr>
              <w:t>台）</w:t>
            </w:r>
          </w:p>
        </w:tc>
      </w:tr>
      <w:tr w:rsidR="00251C20" w:rsidRPr="00251C20" w14:paraId="257A2CA2" w14:textId="77777777">
        <w:trPr>
          <w:trHeight w:val="1301"/>
        </w:trPr>
        <w:tc>
          <w:tcPr>
            <w:tcW w:w="8296" w:type="dxa"/>
            <w:gridSpan w:val="5"/>
          </w:tcPr>
          <w:p w14:paraId="2380F66B" w14:textId="5A4DD1F1" w:rsidR="00526B60" w:rsidRPr="00251C20" w:rsidRDefault="00B02BF2" w:rsidP="00092D51">
            <w:pPr>
              <w:rPr>
                <w:rFonts w:ascii="宋体" w:eastAsia="宋体" w:hAnsi="宋体"/>
                <w:sz w:val="28"/>
                <w:szCs w:val="28"/>
              </w:rPr>
            </w:pPr>
            <w:r w:rsidRPr="00251C20">
              <w:rPr>
                <w:rFonts w:ascii="宋体" w:eastAsia="宋体" w:hAnsi="宋体" w:hint="eastAsia"/>
                <w:sz w:val="28"/>
                <w:szCs w:val="28"/>
              </w:rPr>
              <w:t>主要用途描述：</w:t>
            </w:r>
            <w:r w:rsidR="004F1C1E" w:rsidRPr="00CD0F11">
              <w:rPr>
                <w:rFonts w:ascii="宋体" w:eastAsia="宋体" w:hAnsi="宋体" w:hint="eastAsia"/>
                <w:sz w:val="28"/>
                <w:szCs w:val="28"/>
              </w:rPr>
              <w:t>保护实验人员、环境和实验样品免受污染或伤害。</w:t>
            </w:r>
          </w:p>
        </w:tc>
      </w:tr>
      <w:tr w:rsidR="00251C20" w:rsidRPr="00251C20" w14:paraId="79885A71" w14:textId="77777777">
        <w:trPr>
          <w:trHeight w:val="7141"/>
        </w:trPr>
        <w:tc>
          <w:tcPr>
            <w:tcW w:w="8296" w:type="dxa"/>
            <w:gridSpan w:val="5"/>
          </w:tcPr>
          <w:p w14:paraId="5B0EFA72" w14:textId="77777777" w:rsidR="00526B60" w:rsidRPr="00251C20" w:rsidRDefault="00B02BF2">
            <w:pPr>
              <w:rPr>
                <w:rFonts w:ascii="宋体" w:eastAsia="宋体" w:hAnsi="宋体"/>
                <w:sz w:val="28"/>
                <w:szCs w:val="28"/>
              </w:rPr>
            </w:pPr>
            <w:r w:rsidRPr="00251C20">
              <w:rPr>
                <w:rFonts w:ascii="宋体" w:eastAsia="宋体" w:hAnsi="宋体" w:hint="eastAsia"/>
                <w:sz w:val="28"/>
                <w:szCs w:val="28"/>
              </w:rPr>
              <w:t>参数要求：</w:t>
            </w:r>
          </w:p>
          <w:p w14:paraId="5467BF6D"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w:t>
            </w:r>
            <w:r w:rsidRPr="003C1CE0">
              <w:rPr>
                <w:rFonts w:ascii="宋体" w:eastAsia="宋体" w:hAnsi="宋体" w:cs="宋体"/>
                <w:color w:val="000000" w:themeColor="text1"/>
              </w:rPr>
              <w:t>1</w:t>
            </w:r>
            <w:r w:rsidRPr="003C1CE0">
              <w:rPr>
                <w:rFonts w:ascii="宋体" w:eastAsia="宋体" w:hAnsi="宋体" w:cs="宋体" w:hint="eastAsia"/>
                <w:color w:val="000000" w:themeColor="text1"/>
              </w:rPr>
              <w:t>、</w:t>
            </w:r>
            <w:r w:rsidRPr="003C1CE0">
              <w:rPr>
                <w:rFonts w:ascii="宋体" w:eastAsia="宋体" w:hAnsi="宋体" w:cs="宋体"/>
                <w:color w:val="000000" w:themeColor="text1"/>
              </w:rPr>
              <w:t>内部尺寸(W×H×D)</w:t>
            </w:r>
            <w:r w:rsidRPr="003C1CE0">
              <w:rPr>
                <w:rFonts w:ascii="宋体" w:eastAsia="宋体" w:hAnsi="宋体" w:cs="宋体" w:hint="eastAsia"/>
                <w:color w:val="000000" w:themeColor="text1"/>
              </w:rPr>
              <w:t>≥</w:t>
            </w:r>
            <w:r w:rsidRPr="003C1CE0">
              <w:rPr>
                <w:rFonts w:ascii="宋体" w:eastAsia="宋体" w:hAnsi="宋体" w:cs="宋体"/>
                <w:color w:val="000000" w:themeColor="text1"/>
              </w:rPr>
              <w:t>1800×780×630mm，柜体进深</w:t>
            </w:r>
            <w:r w:rsidRPr="003C1CE0">
              <w:rPr>
                <w:rFonts w:ascii="宋体" w:eastAsia="宋体" w:hAnsi="宋体" w:cs="宋体" w:hint="eastAsia"/>
                <w:color w:val="000000" w:themeColor="text1"/>
              </w:rPr>
              <w:t>≥</w:t>
            </w:r>
            <w:r w:rsidRPr="003C1CE0">
              <w:rPr>
                <w:rFonts w:ascii="宋体" w:eastAsia="宋体" w:hAnsi="宋体" w:cs="宋体"/>
                <w:color w:val="000000" w:themeColor="text1"/>
              </w:rPr>
              <w:t>610mm，前窗开口</w:t>
            </w:r>
            <w:r w:rsidRPr="003C1CE0">
              <w:rPr>
                <w:rFonts w:ascii="宋体" w:eastAsia="宋体" w:hAnsi="宋体" w:cs="宋体" w:hint="eastAsia"/>
                <w:color w:val="000000" w:themeColor="text1"/>
              </w:rPr>
              <w:t>≥</w:t>
            </w:r>
            <w:r w:rsidRPr="003C1CE0">
              <w:rPr>
                <w:rFonts w:ascii="宋体" w:eastAsia="宋体" w:hAnsi="宋体" w:cs="宋体"/>
                <w:color w:val="000000" w:themeColor="text1"/>
              </w:rPr>
              <w:t>20cm</w:t>
            </w:r>
            <w:r w:rsidRPr="003C1CE0">
              <w:rPr>
                <w:rFonts w:ascii="宋体" w:eastAsia="宋体" w:hAnsi="宋体" w:cs="宋体" w:hint="eastAsia"/>
                <w:color w:val="000000" w:themeColor="text1"/>
              </w:rPr>
              <w:t>。</w:t>
            </w:r>
            <w:r w:rsidRPr="003C1CE0">
              <w:rPr>
                <w:rFonts w:ascii="宋体" w:eastAsia="宋体" w:hAnsi="宋体" w:cs="宋体"/>
                <w:color w:val="000000" w:themeColor="text1"/>
              </w:rPr>
              <w:t>外部尺寸(W×H×D)</w:t>
            </w:r>
            <w:r w:rsidRPr="003C1CE0">
              <w:rPr>
                <w:rFonts w:ascii="宋体" w:eastAsia="宋体" w:hAnsi="宋体" w:cs="宋体" w:hint="eastAsia"/>
                <w:color w:val="000000" w:themeColor="text1"/>
              </w:rPr>
              <w:t>≤</w:t>
            </w:r>
            <w:r w:rsidRPr="003C1CE0">
              <w:rPr>
                <w:rFonts w:ascii="宋体" w:eastAsia="宋体" w:hAnsi="宋体" w:cs="宋体"/>
                <w:color w:val="000000" w:themeColor="text1"/>
              </w:rPr>
              <w:t>1900×1522×798mm，宽度</w:t>
            </w:r>
            <w:r w:rsidRPr="003C1CE0">
              <w:rPr>
                <w:rFonts w:ascii="宋体" w:eastAsia="宋体" w:hAnsi="宋体" w:cs="宋体" w:hint="eastAsia"/>
                <w:color w:val="000000" w:themeColor="text1"/>
              </w:rPr>
              <w:t>≤</w:t>
            </w:r>
            <w:r w:rsidRPr="003C1CE0">
              <w:rPr>
                <w:rFonts w:ascii="宋体" w:eastAsia="宋体" w:hAnsi="宋体" w:cs="宋体"/>
                <w:color w:val="000000" w:themeColor="text1"/>
              </w:rPr>
              <w:t>1900mm</w:t>
            </w:r>
            <w:r w:rsidRPr="003C1CE0">
              <w:rPr>
                <w:rFonts w:ascii="宋体" w:eastAsia="宋体" w:hAnsi="宋体" w:cs="宋体" w:hint="eastAsia"/>
                <w:color w:val="000000" w:themeColor="text1"/>
              </w:rPr>
              <w:t>。</w:t>
            </w:r>
          </w:p>
          <w:p w14:paraId="2B278866"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2、</w:t>
            </w:r>
            <w:r w:rsidRPr="003C1CE0">
              <w:rPr>
                <w:rFonts w:ascii="宋体" w:eastAsia="宋体" w:hAnsi="宋体" w:cs="宋体"/>
                <w:color w:val="000000" w:themeColor="text1"/>
              </w:rPr>
              <w:t>HEPA 过滤效率：最易穿透颗粒（MPPS）过滤效率高于 99.995%</w:t>
            </w:r>
          </w:p>
          <w:p w14:paraId="26A875B1"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3、</w:t>
            </w:r>
            <w:r w:rsidRPr="003C1CE0">
              <w:rPr>
                <w:rFonts w:ascii="宋体" w:eastAsia="宋体" w:hAnsi="宋体" w:cs="宋体"/>
                <w:color w:val="000000" w:themeColor="text1"/>
              </w:rPr>
              <w:t>噪音：&lt; 59 dB</w:t>
            </w:r>
          </w:p>
          <w:p w14:paraId="27B7C977"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4、</w:t>
            </w:r>
            <w:r w:rsidRPr="003C1CE0">
              <w:rPr>
                <w:rFonts w:ascii="宋体" w:eastAsia="宋体" w:hAnsi="宋体" w:cs="宋体"/>
                <w:color w:val="000000" w:themeColor="text1"/>
              </w:rPr>
              <w:t>照度 &gt;1300 lux</w:t>
            </w:r>
          </w:p>
          <w:p w14:paraId="50B89C9E"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★5、</w:t>
            </w:r>
            <w:r w:rsidRPr="003C1CE0">
              <w:rPr>
                <w:rFonts w:ascii="宋体" w:eastAsia="宋体" w:hAnsi="宋体" w:cs="宋体"/>
                <w:color w:val="000000" w:themeColor="text1"/>
              </w:rPr>
              <w:t>排风/进风量 (立方米/小时) 583, 通风量，套管连接(立方米/小时) 758</w:t>
            </w:r>
          </w:p>
          <w:p w14:paraId="555D30B0"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★6、</w:t>
            </w:r>
            <w:r w:rsidRPr="003C1CE0">
              <w:rPr>
                <w:rFonts w:ascii="宋体" w:eastAsia="宋体" w:hAnsi="宋体" w:cs="宋体"/>
                <w:color w:val="000000" w:themeColor="text1"/>
              </w:rPr>
              <w:t>两个直流无碳刷电机驱动风机，独立的进气与排气风机自动控制，平衡下降气流与进气/排气气流，以保证持续安全的工作条件。智能直流电机可实时监测和控制风机转速，在过滤器阻塞或线路电压波动时持续保护用户安全。</w:t>
            </w:r>
          </w:p>
          <w:p w14:paraId="7321C13A"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7、</w:t>
            </w:r>
            <w:r w:rsidRPr="003C1CE0">
              <w:rPr>
                <w:rFonts w:ascii="宋体" w:eastAsia="宋体" w:hAnsi="宋体" w:cs="宋体"/>
                <w:color w:val="000000" w:themeColor="text1"/>
              </w:rPr>
              <w:t>两个独立式压力传感器用于检测排气和下降气流强制通风时的压力变化。当进气/ 排气或下降气流速度变化量达到20% 时，报警器将发出信号提醒用户。</w:t>
            </w:r>
          </w:p>
          <w:p w14:paraId="70FEC07C"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8、</w:t>
            </w:r>
            <w:r w:rsidRPr="003C1CE0">
              <w:rPr>
                <w:rFonts w:ascii="宋体" w:eastAsia="宋体" w:hAnsi="宋体" w:cs="宋体"/>
                <w:color w:val="000000" w:themeColor="text1"/>
              </w:rPr>
              <w:t>前窗玻璃材料：采用双层贴膜高强度安全防紫外线防爆玻璃，即使发生破裂，玻璃碎片将吸附在贴膜上不会发生飞溅，防止人身伤害</w:t>
            </w:r>
          </w:p>
          <w:p w14:paraId="782B3CF8"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★9、</w:t>
            </w:r>
            <w:r w:rsidRPr="003C1CE0">
              <w:rPr>
                <w:rFonts w:ascii="宋体" w:eastAsia="宋体" w:hAnsi="宋体" w:cs="宋体"/>
                <w:color w:val="000000" w:themeColor="text1"/>
              </w:rPr>
              <w:t>前窗清洗位置，可以简单的将前窗下降</w:t>
            </w:r>
            <w:proofErr w:type="gramStart"/>
            <w:r w:rsidRPr="003C1CE0">
              <w:rPr>
                <w:rFonts w:ascii="宋体" w:eastAsia="宋体" w:hAnsi="宋体" w:cs="宋体"/>
                <w:color w:val="000000" w:themeColor="text1"/>
              </w:rPr>
              <w:t>至操作</w:t>
            </w:r>
            <w:proofErr w:type="gramEnd"/>
            <w:r w:rsidRPr="003C1CE0">
              <w:rPr>
                <w:rFonts w:ascii="宋体" w:eastAsia="宋体" w:hAnsi="宋体" w:cs="宋体"/>
                <w:color w:val="000000" w:themeColor="text1"/>
              </w:rPr>
              <w:t>台面下方，从而彻底清洁前窗和</w:t>
            </w:r>
            <w:proofErr w:type="gramStart"/>
            <w:r w:rsidRPr="003C1CE0">
              <w:rPr>
                <w:rFonts w:ascii="宋体" w:eastAsia="宋体" w:hAnsi="宋体" w:cs="宋体"/>
                <w:color w:val="000000" w:themeColor="text1"/>
              </w:rPr>
              <w:t>柜体内</w:t>
            </w:r>
            <w:proofErr w:type="gramEnd"/>
            <w:r w:rsidRPr="003C1CE0">
              <w:rPr>
                <w:rFonts w:ascii="宋体" w:eastAsia="宋体" w:hAnsi="宋体" w:cs="宋体"/>
                <w:color w:val="000000" w:themeColor="text1"/>
              </w:rPr>
              <w:t>表面，降低污染风险。</w:t>
            </w:r>
          </w:p>
          <w:p w14:paraId="2DCEF3E6"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1</w:t>
            </w:r>
            <w:r w:rsidRPr="003C1CE0">
              <w:rPr>
                <w:rFonts w:ascii="宋体" w:eastAsia="宋体" w:hAnsi="宋体" w:cs="宋体" w:hint="eastAsia"/>
                <w:color w:val="000000" w:themeColor="text1"/>
              </w:rPr>
              <w:t>0、</w:t>
            </w:r>
            <w:r w:rsidRPr="003C1CE0">
              <w:rPr>
                <w:rFonts w:ascii="宋体" w:eastAsia="宋体" w:hAnsi="宋体" w:cs="宋体"/>
                <w:color w:val="000000" w:themeColor="text1"/>
              </w:rPr>
              <w:t>风速测定：风压来测定风速，准确全面地实时反应安全柜进气和排气风速</w:t>
            </w:r>
          </w:p>
          <w:p w14:paraId="776F977E"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w:t>
            </w:r>
            <w:r w:rsidRPr="003C1CE0">
              <w:rPr>
                <w:rFonts w:ascii="宋体" w:eastAsia="宋体" w:hAnsi="宋体" w:cs="宋体"/>
                <w:color w:val="000000" w:themeColor="text1"/>
              </w:rPr>
              <w:t>1</w:t>
            </w:r>
            <w:r w:rsidRPr="003C1CE0">
              <w:rPr>
                <w:rFonts w:ascii="宋体" w:eastAsia="宋体" w:hAnsi="宋体" w:cs="宋体" w:hint="eastAsia"/>
                <w:color w:val="000000" w:themeColor="text1"/>
              </w:rPr>
              <w:t>1、</w:t>
            </w:r>
            <w:r w:rsidRPr="003C1CE0">
              <w:rPr>
                <w:rFonts w:ascii="宋体" w:eastAsia="宋体" w:hAnsi="宋体" w:cs="宋体"/>
                <w:color w:val="000000" w:themeColor="text1"/>
              </w:rPr>
              <w:t>前窗完全关闭后，风机可继续工作，并自动降低下降风速70%</w:t>
            </w:r>
          </w:p>
          <w:p w14:paraId="0F13ADEB"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1</w:t>
            </w:r>
            <w:r w:rsidRPr="003C1CE0">
              <w:rPr>
                <w:rFonts w:ascii="宋体" w:eastAsia="宋体" w:hAnsi="宋体" w:cs="宋体" w:hint="eastAsia"/>
                <w:color w:val="000000" w:themeColor="text1"/>
              </w:rPr>
              <w:t>2、</w:t>
            </w:r>
            <w:r w:rsidRPr="003C1CE0">
              <w:rPr>
                <w:rFonts w:ascii="宋体" w:eastAsia="宋体" w:hAnsi="宋体" w:cs="宋体"/>
                <w:color w:val="000000" w:themeColor="text1"/>
              </w:rPr>
              <w:t>UV灯管可定时操作（0-24小时定时控制）</w:t>
            </w:r>
          </w:p>
          <w:p w14:paraId="0103CEA4"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1</w:t>
            </w:r>
            <w:r w:rsidRPr="003C1CE0">
              <w:rPr>
                <w:rFonts w:ascii="宋体" w:eastAsia="宋体" w:hAnsi="宋体" w:cs="宋体" w:hint="eastAsia"/>
                <w:color w:val="000000" w:themeColor="text1"/>
              </w:rPr>
              <w:t>3、</w:t>
            </w:r>
            <w:r w:rsidRPr="003C1CE0">
              <w:rPr>
                <w:rFonts w:ascii="宋体" w:eastAsia="宋体" w:hAnsi="宋体" w:cs="宋体"/>
                <w:color w:val="000000" w:themeColor="text1"/>
              </w:rPr>
              <w:t>控制面板信息：风速显示(下降风速，进风风速)，总工作时间显示， UV灯工作时间，实时显示整个柜体的状态（包括运行是否安全，是否需要检修）</w:t>
            </w:r>
          </w:p>
          <w:p w14:paraId="2ED697C0" w14:textId="3ED970EF" w:rsidR="00526B60" w:rsidRPr="004F1C1E"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1</w:t>
            </w:r>
            <w:r w:rsidRPr="003C1CE0">
              <w:rPr>
                <w:rFonts w:ascii="宋体" w:eastAsia="宋体" w:hAnsi="宋体" w:cs="宋体" w:hint="eastAsia"/>
                <w:color w:val="000000" w:themeColor="text1"/>
              </w:rPr>
              <w:t>4、</w:t>
            </w:r>
            <w:r w:rsidRPr="003C1CE0">
              <w:rPr>
                <w:rFonts w:ascii="宋体" w:eastAsia="宋体" w:hAnsi="宋体" w:cs="宋体"/>
                <w:color w:val="000000" w:themeColor="text1"/>
              </w:rPr>
              <w:t xml:space="preserve"> 可直观显示安全柜总体运行状态，绿灯正常使用，黄灯需要注意，红灯需要等待，长时间红灯需要维护。</w:t>
            </w:r>
          </w:p>
        </w:tc>
      </w:tr>
    </w:tbl>
    <w:p w14:paraId="7F029C01" w14:textId="77777777" w:rsidR="00526B60" w:rsidRPr="00251C20" w:rsidRDefault="001B3FE5">
      <w:pPr>
        <w:pStyle w:val="a0"/>
        <w:ind w:firstLine="180"/>
        <w:rPr>
          <w:rFonts w:ascii="宋体" w:eastAsia="宋体" w:hint="default"/>
          <w:sz w:val="18"/>
          <w:szCs w:val="18"/>
        </w:rPr>
      </w:pPr>
      <w:r w:rsidRPr="00251C20">
        <w:rPr>
          <w:rFonts w:ascii="宋体" w:eastAsia="宋体"/>
          <w:sz w:val="18"/>
          <w:szCs w:val="18"/>
        </w:rPr>
        <w:t xml:space="preserve"> </w:t>
      </w:r>
    </w:p>
    <w:p w14:paraId="2227D56A" w14:textId="77777777" w:rsidR="00526B60" w:rsidRDefault="00526B60"/>
    <w:p w14:paraId="3E23D7AC" w14:textId="08BB9551" w:rsidR="00480C98" w:rsidRDefault="00480C98" w:rsidP="00480C98">
      <w:pPr>
        <w:pStyle w:val="a0"/>
        <w:ind w:firstLine="210"/>
        <w:rPr>
          <w:rFonts w:hint="default"/>
        </w:rPr>
      </w:pPr>
    </w:p>
    <w:p w14:paraId="1F5C01A5" w14:textId="36CE550B" w:rsidR="00CD0F11" w:rsidRDefault="00CD0F11" w:rsidP="00CD0F11"/>
    <w:p w14:paraId="24A16722" w14:textId="77777777" w:rsidR="004F1C1E" w:rsidRPr="004F1C1E" w:rsidRDefault="004F1C1E" w:rsidP="004F1C1E">
      <w:pPr>
        <w:pStyle w:val="a0"/>
        <w:ind w:firstLine="210"/>
      </w:pPr>
    </w:p>
    <w:p w14:paraId="6D331181" w14:textId="77777777" w:rsidR="00526B60" w:rsidRPr="00251C20" w:rsidRDefault="00B02BF2">
      <w:pPr>
        <w:jc w:val="center"/>
        <w:rPr>
          <w:rFonts w:ascii="宋体" w:eastAsia="宋体" w:hAnsi="宋体"/>
          <w:sz w:val="32"/>
          <w:szCs w:val="32"/>
        </w:rPr>
      </w:pPr>
      <w:r w:rsidRPr="00251C20">
        <w:rPr>
          <w:rFonts w:ascii="宋体" w:eastAsia="宋体" w:hAnsi="宋体" w:hint="eastAsia"/>
          <w:sz w:val="32"/>
          <w:szCs w:val="32"/>
        </w:rPr>
        <w:lastRenderedPageBreak/>
        <w:t>仪器设备购置技术参数要求确认单</w:t>
      </w:r>
    </w:p>
    <w:tbl>
      <w:tblPr>
        <w:tblStyle w:val="a5"/>
        <w:tblW w:w="0" w:type="auto"/>
        <w:tblLook w:val="04A0" w:firstRow="1" w:lastRow="0" w:firstColumn="1" w:lastColumn="0" w:noHBand="0" w:noVBand="1"/>
      </w:tblPr>
      <w:tblGrid>
        <w:gridCol w:w="1980"/>
        <w:gridCol w:w="850"/>
        <w:gridCol w:w="1560"/>
        <w:gridCol w:w="1701"/>
        <w:gridCol w:w="2205"/>
      </w:tblGrid>
      <w:tr w:rsidR="00251C20" w:rsidRPr="00251C20" w14:paraId="5B9C312E" w14:textId="77777777">
        <w:tc>
          <w:tcPr>
            <w:tcW w:w="1980" w:type="dxa"/>
          </w:tcPr>
          <w:p w14:paraId="5B338570" w14:textId="77777777" w:rsidR="00526B60" w:rsidRPr="00251C20" w:rsidRDefault="00B02BF2">
            <w:pPr>
              <w:rPr>
                <w:rFonts w:ascii="宋体" w:eastAsia="宋体" w:hAnsi="宋体"/>
                <w:sz w:val="28"/>
                <w:szCs w:val="28"/>
              </w:rPr>
            </w:pPr>
            <w:r w:rsidRPr="00251C20">
              <w:rPr>
                <w:rFonts w:ascii="宋体" w:eastAsia="宋体" w:hAnsi="宋体" w:hint="eastAsia"/>
                <w:sz w:val="28"/>
                <w:szCs w:val="28"/>
              </w:rPr>
              <w:t>产品名称</w:t>
            </w:r>
          </w:p>
        </w:tc>
        <w:tc>
          <w:tcPr>
            <w:tcW w:w="2410" w:type="dxa"/>
            <w:gridSpan w:val="2"/>
          </w:tcPr>
          <w:p w14:paraId="6292F207" w14:textId="6AC066C8" w:rsidR="00526B60" w:rsidRPr="00251C20" w:rsidRDefault="004F1C1E" w:rsidP="00480C98">
            <w:pPr>
              <w:widowControl/>
              <w:rPr>
                <w:rFonts w:ascii="宋体" w:eastAsia="宋体" w:hAnsi="宋体"/>
                <w:sz w:val="28"/>
                <w:szCs w:val="28"/>
              </w:rPr>
            </w:pPr>
            <w:r>
              <w:rPr>
                <w:rFonts w:hint="eastAsia"/>
                <w:sz w:val="28"/>
                <w:szCs w:val="28"/>
              </w:rPr>
              <w:t>自动细胞计数仪</w:t>
            </w:r>
          </w:p>
        </w:tc>
        <w:tc>
          <w:tcPr>
            <w:tcW w:w="1701" w:type="dxa"/>
          </w:tcPr>
          <w:p w14:paraId="3A5BD64D" w14:textId="77777777" w:rsidR="00526B60" w:rsidRPr="00251C20" w:rsidRDefault="00B02BF2">
            <w:pPr>
              <w:rPr>
                <w:rFonts w:ascii="宋体" w:eastAsia="宋体" w:hAnsi="宋体"/>
                <w:sz w:val="28"/>
                <w:szCs w:val="28"/>
              </w:rPr>
            </w:pPr>
            <w:r w:rsidRPr="00251C20">
              <w:rPr>
                <w:rFonts w:ascii="宋体" w:eastAsia="宋体" w:hAnsi="宋体" w:hint="eastAsia"/>
                <w:sz w:val="28"/>
                <w:szCs w:val="28"/>
              </w:rPr>
              <w:t>申购信息</w:t>
            </w:r>
          </w:p>
        </w:tc>
        <w:tc>
          <w:tcPr>
            <w:tcW w:w="2205" w:type="dxa"/>
          </w:tcPr>
          <w:p w14:paraId="7039270E" w14:textId="77777777" w:rsidR="00526B60" w:rsidRPr="00251C20" w:rsidRDefault="00526B60">
            <w:pPr>
              <w:rPr>
                <w:rFonts w:ascii="宋体" w:eastAsia="宋体" w:hAnsi="宋体"/>
                <w:sz w:val="28"/>
                <w:szCs w:val="28"/>
              </w:rPr>
            </w:pPr>
          </w:p>
        </w:tc>
      </w:tr>
      <w:tr w:rsidR="00251C20" w:rsidRPr="00251C20" w14:paraId="54214097" w14:textId="77777777">
        <w:tc>
          <w:tcPr>
            <w:tcW w:w="2830" w:type="dxa"/>
            <w:gridSpan w:val="2"/>
          </w:tcPr>
          <w:p w14:paraId="6E586C15" w14:textId="77777777" w:rsidR="00526B60" w:rsidRPr="00251C20" w:rsidRDefault="001B3FE5">
            <w:pPr>
              <w:rPr>
                <w:rFonts w:ascii="宋体" w:eastAsia="宋体" w:hAnsi="宋体"/>
                <w:sz w:val="28"/>
                <w:szCs w:val="28"/>
              </w:rPr>
            </w:pPr>
            <w:r w:rsidRPr="00251C20">
              <w:rPr>
                <w:rFonts w:ascii="宋体" w:eastAsia="宋体" w:hAnsi="宋体" w:hint="eastAsia"/>
                <w:sz w:val="28"/>
                <w:szCs w:val="28"/>
              </w:rPr>
              <w:t>项目预算</w:t>
            </w:r>
          </w:p>
        </w:tc>
        <w:tc>
          <w:tcPr>
            <w:tcW w:w="5466" w:type="dxa"/>
            <w:gridSpan w:val="3"/>
          </w:tcPr>
          <w:p w14:paraId="51375E16" w14:textId="456E4C97" w:rsidR="00526B60" w:rsidRPr="00251C20" w:rsidRDefault="004F1C1E">
            <w:pPr>
              <w:rPr>
                <w:rFonts w:ascii="宋体" w:eastAsia="宋体" w:hAnsi="宋体"/>
                <w:sz w:val="28"/>
                <w:szCs w:val="28"/>
              </w:rPr>
            </w:pPr>
            <w:r>
              <w:rPr>
                <w:rFonts w:ascii="宋体" w:eastAsia="宋体" w:hAnsi="宋体"/>
                <w:sz w:val="28"/>
                <w:szCs w:val="28"/>
              </w:rPr>
              <w:t>48000</w:t>
            </w:r>
            <w:r w:rsidR="00567865" w:rsidRPr="00251C20">
              <w:rPr>
                <w:rFonts w:ascii="宋体" w:eastAsia="宋体" w:hAnsi="宋体" w:hint="eastAsia"/>
                <w:sz w:val="28"/>
                <w:szCs w:val="28"/>
              </w:rPr>
              <w:t>元</w:t>
            </w:r>
            <w:r w:rsidR="001B3FE5" w:rsidRPr="00251C20">
              <w:rPr>
                <w:rFonts w:ascii="宋体" w:eastAsia="宋体" w:hAnsi="宋体" w:hint="eastAsia"/>
                <w:sz w:val="28"/>
                <w:szCs w:val="28"/>
              </w:rPr>
              <w:t>（</w:t>
            </w:r>
            <w:r>
              <w:rPr>
                <w:rFonts w:ascii="宋体" w:eastAsia="宋体" w:hAnsi="宋体" w:hint="eastAsia"/>
                <w:sz w:val="28"/>
                <w:szCs w:val="28"/>
              </w:rPr>
              <w:t>1</w:t>
            </w:r>
            <w:r w:rsidR="001B3FE5" w:rsidRPr="00251C20">
              <w:rPr>
                <w:rFonts w:ascii="宋体" w:eastAsia="宋体" w:hAnsi="宋体" w:hint="eastAsia"/>
                <w:sz w:val="28"/>
                <w:szCs w:val="28"/>
              </w:rPr>
              <w:t>台）</w:t>
            </w:r>
          </w:p>
        </w:tc>
      </w:tr>
      <w:tr w:rsidR="00251C20" w:rsidRPr="00251C20" w14:paraId="189E4C84" w14:textId="77777777">
        <w:trPr>
          <w:trHeight w:val="1301"/>
        </w:trPr>
        <w:tc>
          <w:tcPr>
            <w:tcW w:w="8296" w:type="dxa"/>
            <w:gridSpan w:val="5"/>
          </w:tcPr>
          <w:p w14:paraId="1AB7CF74" w14:textId="3C04D2E2" w:rsidR="00526B60" w:rsidRPr="00251C20" w:rsidRDefault="00B02BF2">
            <w:pPr>
              <w:rPr>
                <w:rFonts w:ascii="宋体" w:eastAsia="宋体" w:hAnsi="宋体"/>
                <w:sz w:val="28"/>
                <w:szCs w:val="28"/>
              </w:rPr>
            </w:pPr>
            <w:r w:rsidRPr="00251C20">
              <w:rPr>
                <w:rFonts w:ascii="宋体" w:eastAsia="宋体" w:hAnsi="宋体" w:hint="eastAsia"/>
                <w:sz w:val="28"/>
                <w:szCs w:val="28"/>
              </w:rPr>
              <w:t>主要用途描述：</w:t>
            </w:r>
            <w:r w:rsidR="00494FF3" w:rsidRPr="00494FF3">
              <w:rPr>
                <w:rFonts w:ascii="宋体" w:eastAsia="宋体" w:hAnsi="宋体"/>
                <w:sz w:val="28"/>
                <w:szCs w:val="28"/>
              </w:rPr>
              <w:t>用于准确计数和评估细胞数量</w:t>
            </w:r>
            <w:r w:rsidR="00494FF3">
              <w:rPr>
                <w:rFonts w:ascii="宋体" w:eastAsia="宋体" w:hAnsi="宋体" w:hint="eastAsia"/>
                <w:sz w:val="28"/>
                <w:szCs w:val="28"/>
              </w:rPr>
              <w:t>。</w:t>
            </w:r>
            <w:bookmarkStart w:id="0" w:name="_GoBack"/>
            <w:bookmarkEnd w:id="0"/>
          </w:p>
        </w:tc>
      </w:tr>
      <w:tr w:rsidR="00251C20" w:rsidRPr="00251C20" w14:paraId="42CCF6B0" w14:textId="77777777">
        <w:trPr>
          <w:trHeight w:val="7141"/>
        </w:trPr>
        <w:tc>
          <w:tcPr>
            <w:tcW w:w="8296" w:type="dxa"/>
            <w:gridSpan w:val="5"/>
          </w:tcPr>
          <w:p w14:paraId="488DECD5" w14:textId="77777777" w:rsidR="00CD0F11" w:rsidRDefault="00B02BF2" w:rsidP="00CD0F11">
            <w:pPr>
              <w:rPr>
                <w:rFonts w:ascii="宋体" w:eastAsia="宋体" w:hAnsi="宋体"/>
                <w:sz w:val="28"/>
                <w:szCs w:val="28"/>
              </w:rPr>
            </w:pPr>
            <w:r w:rsidRPr="00251C20">
              <w:rPr>
                <w:rFonts w:ascii="宋体" w:eastAsia="宋体" w:hAnsi="宋体" w:hint="eastAsia"/>
                <w:sz w:val="28"/>
                <w:szCs w:val="28"/>
              </w:rPr>
              <w:t>参数要求：</w:t>
            </w:r>
          </w:p>
          <w:p w14:paraId="3055E0BE"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w:t>
            </w:r>
            <w:r w:rsidRPr="003C1CE0">
              <w:rPr>
                <w:rFonts w:ascii="宋体" w:eastAsia="宋体" w:hAnsi="宋体" w:cs="宋体"/>
                <w:color w:val="000000" w:themeColor="text1"/>
              </w:rPr>
              <w:t>1.仪器类型：一体机台式细胞分析仪，无需连接电脑，节省实验室空间；</w:t>
            </w:r>
          </w:p>
          <w:p w14:paraId="699BB76E"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w:t>
            </w:r>
            <w:r w:rsidRPr="003C1CE0">
              <w:rPr>
                <w:rFonts w:ascii="宋体" w:eastAsia="宋体" w:hAnsi="宋体" w:cs="宋体"/>
                <w:color w:val="000000" w:themeColor="text1"/>
              </w:rPr>
              <w:t>2.典型细胞处理时间：10~20秒，可以提供细胞总浓度、活细胞和死细胞浓度及其占总细胞数的比例、细胞活率、直径分布图和细胞显微图片；</w:t>
            </w:r>
          </w:p>
          <w:p w14:paraId="15D8F212"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w:t>
            </w:r>
            <w:r w:rsidRPr="003C1CE0">
              <w:rPr>
                <w:rFonts w:ascii="宋体" w:eastAsia="宋体" w:hAnsi="宋体" w:cs="宋体"/>
                <w:color w:val="000000" w:themeColor="text1"/>
              </w:rPr>
              <w:t>3.细胞样品范围：1x10</w:t>
            </w:r>
            <w:r w:rsidRPr="003C1CE0">
              <w:rPr>
                <w:rFonts w:ascii="宋体" w:eastAsia="宋体" w:hAnsi="宋体" w:cs="宋体"/>
                <w:color w:val="000000" w:themeColor="text1"/>
                <w:vertAlign w:val="superscript"/>
              </w:rPr>
              <w:t>4</w:t>
            </w:r>
            <w:r w:rsidRPr="003C1CE0">
              <w:rPr>
                <w:rFonts w:ascii="宋体" w:eastAsia="宋体" w:hAnsi="宋体" w:cs="宋体"/>
                <w:color w:val="000000" w:themeColor="text1"/>
              </w:rPr>
              <w:t>-1x10</w:t>
            </w:r>
            <w:r w:rsidRPr="003C1CE0">
              <w:rPr>
                <w:rFonts w:ascii="宋体" w:eastAsia="宋体" w:hAnsi="宋体" w:cs="宋体"/>
                <w:color w:val="000000" w:themeColor="text1"/>
                <w:vertAlign w:val="superscript"/>
              </w:rPr>
              <w:t>7</w:t>
            </w:r>
            <w:r w:rsidRPr="003C1CE0">
              <w:rPr>
                <w:rFonts w:ascii="宋体" w:eastAsia="宋体" w:hAnsi="宋体" w:cs="宋体"/>
                <w:color w:val="000000" w:themeColor="text1"/>
              </w:rPr>
              <w:t>细胞/mL；</w:t>
            </w:r>
          </w:p>
          <w:p w14:paraId="3ECB60B9"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4.微粒/细胞直径范围：4μm - 60μm（微粒）；7μm - 60μm（细胞）；</w:t>
            </w:r>
          </w:p>
          <w:p w14:paraId="1B4A7E4A"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 xml:space="preserve">5.所需的样品体积: 10 </w:t>
            </w:r>
            <w:proofErr w:type="spellStart"/>
            <w:r w:rsidRPr="003C1CE0">
              <w:rPr>
                <w:rFonts w:ascii="宋体" w:eastAsia="宋体" w:hAnsi="宋体" w:cs="宋体"/>
                <w:color w:val="000000" w:themeColor="text1"/>
              </w:rPr>
              <w:t>μL</w:t>
            </w:r>
            <w:proofErr w:type="spellEnd"/>
            <w:r w:rsidRPr="003C1CE0">
              <w:rPr>
                <w:rFonts w:ascii="宋体" w:eastAsia="宋体" w:hAnsi="宋体" w:cs="宋体"/>
                <w:color w:val="000000" w:themeColor="text1"/>
              </w:rPr>
              <w:t>；</w:t>
            </w:r>
          </w:p>
          <w:p w14:paraId="13DB91A3"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6.可进行自动光强度调节和全自动聚焦（也可手动调整焦距），从而完成快速图像捕获；</w:t>
            </w:r>
          </w:p>
          <w:p w14:paraId="696EC8E5"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7.具有细胞Gating功能：可对不同尺寸的细胞亚群进行计数；</w:t>
            </w:r>
          </w:p>
          <w:p w14:paraId="5A1DD940"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w:t>
            </w:r>
            <w:r w:rsidRPr="003C1CE0">
              <w:rPr>
                <w:rFonts w:ascii="宋体" w:eastAsia="宋体" w:hAnsi="宋体" w:cs="宋体"/>
                <w:color w:val="000000" w:themeColor="text1"/>
              </w:rPr>
              <w:t>8.兼容重复细胞计数板和一次性细胞计数板</w:t>
            </w:r>
          </w:p>
          <w:p w14:paraId="462440D8"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w:t>
            </w:r>
            <w:r w:rsidRPr="003C1CE0">
              <w:rPr>
                <w:rFonts w:ascii="宋体" w:eastAsia="宋体" w:hAnsi="宋体" w:cs="宋体"/>
                <w:color w:val="000000" w:themeColor="text1"/>
              </w:rPr>
              <w:t>9.程序：有预设程序，且采用machine learning和AI智能算法，对于细胞碎片，小细胞和成团细胞等复杂细胞样本有更准确的计数结果；</w:t>
            </w:r>
          </w:p>
          <w:p w14:paraId="77D87B14"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10.内置预稀释计算器、细胞传代计算器；</w:t>
            </w:r>
          </w:p>
          <w:p w14:paraId="46F69B96"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11.相机5</w:t>
            </w:r>
            <w:proofErr w:type="gramStart"/>
            <w:r w:rsidRPr="003C1CE0">
              <w:rPr>
                <w:rFonts w:ascii="宋体" w:eastAsia="宋体" w:hAnsi="宋体" w:cs="宋体"/>
                <w:color w:val="000000" w:themeColor="text1"/>
              </w:rPr>
              <w:t>百万</w:t>
            </w:r>
            <w:proofErr w:type="gramEnd"/>
            <w:r w:rsidRPr="003C1CE0">
              <w:rPr>
                <w:rFonts w:ascii="宋体" w:eastAsia="宋体" w:hAnsi="宋体" w:cs="宋体"/>
                <w:color w:val="000000" w:themeColor="text1"/>
              </w:rPr>
              <w:t xml:space="preserve">像素，物镜2.5倍光学放大，总放大倍数~55x； </w:t>
            </w:r>
          </w:p>
          <w:p w14:paraId="7DBBA3ED" w14:textId="77777777" w:rsidR="004F1C1E" w:rsidRPr="003C1CE0" w:rsidRDefault="004F1C1E" w:rsidP="004F1C1E">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w:t>
            </w:r>
            <w:r w:rsidRPr="003C1CE0">
              <w:rPr>
                <w:rFonts w:ascii="宋体" w:eastAsia="宋体" w:hAnsi="宋体" w:cs="宋体"/>
                <w:color w:val="000000" w:themeColor="text1"/>
              </w:rPr>
              <w:t>12.仪器可通过</w:t>
            </w:r>
            <w:proofErr w:type="spellStart"/>
            <w:r w:rsidRPr="003C1CE0">
              <w:rPr>
                <w:rFonts w:ascii="宋体" w:eastAsia="宋体" w:hAnsi="宋体" w:cs="宋体"/>
                <w:color w:val="000000" w:themeColor="text1"/>
              </w:rPr>
              <w:t>wifi</w:t>
            </w:r>
            <w:proofErr w:type="spellEnd"/>
            <w:r w:rsidRPr="003C1CE0">
              <w:rPr>
                <w:rFonts w:ascii="宋体" w:eastAsia="宋体" w:hAnsi="宋体" w:cs="宋体"/>
                <w:color w:val="000000" w:themeColor="text1"/>
              </w:rPr>
              <w:t>连接到云平台，传输和保存数据；</w:t>
            </w:r>
          </w:p>
          <w:p w14:paraId="77ACFF59" w14:textId="1F7CC372" w:rsidR="00526B60" w:rsidRPr="004F1C1E" w:rsidRDefault="004F1C1E" w:rsidP="00CD0F11">
            <w:pPr>
              <w:wordWrap w:val="0"/>
              <w:spacing w:line="378" w:lineRule="exact"/>
              <w:jc w:val="left"/>
              <w:rPr>
                <w:rFonts w:ascii="宋体" w:eastAsia="宋体" w:hAnsi="宋体" w:cs="宋体" w:hint="eastAsia"/>
                <w:color w:val="000000" w:themeColor="text1"/>
              </w:rPr>
            </w:pPr>
            <w:r w:rsidRPr="003C1CE0">
              <w:rPr>
                <w:rFonts w:ascii="宋体" w:eastAsia="宋体" w:hAnsi="宋体" w:cs="宋体"/>
                <w:color w:val="000000" w:themeColor="text1"/>
              </w:rPr>
              <w:t>13.图像和数据可自动保存，其提供多种格式的数据文件，包括Tiff、PNG、JPG图像文件，CSV、FCS数据文件，还可保存包含结果、图像和机器设置参数的PDF文件</w:t>
            </w:r>
            <w:r>
              <w:rPr>
                <w:rFonts w:ascii="宋体" w:eastAsia="宋体" w:hAnsi="宋体" w:cs="宋体" w:hint="eastAsia"/>
                <w:color w:val="000000" w:themeColor="text1"/>
              </w:rPr>
              <w:t>。</w:t>
            </w:r>
          </w:p>
        </w:tc>
      </w:tr>
    </w:tbl>
    <w:p w14:paraId="4C20936E" w14:textId="77777777" w:rsidR="00526B60" w:rsidRPr="00251C20" w:rsidRDefault="001B3FE5">
      <w:pPr>
        <w:ind w:leftChars="-1" w:left="243" w:hangingChars="136" w:hanging="245"/>
        <w:rPr>
          <w:rFonts w:ascii="宋体" w:eastAsia="宋体" w:hAnsi="宋体"/>
          <w:sz w:val="18"/>
          <w:szCs w:val="18"/>
        </w:rPr>
      </w:pPr>
      <w:r w:rsidRPr="00251C20">
        <w:rPr>
          <w:rFonts w:ascii="宋体" w:eastAsia="宋体" w:hAnsi="宋体" w:hint="eastAsia"/>
          <w:sz w:val="18"/>
          <w:szCs w:val="18"/>
        </w:rPr>
        <w:t xml:space="preserve"> </w:t>
      </w:r>
    </w:p>
    <w:p w14:paraId="18C4C678" w14:textId="77777777" w:rsidR="00526B60" w:rsidRPr="00251C20" w:rsidRDefault="00526B60">
      <w:pPr>
        <w:pStyle w:val="a0"/>
        <w:ind w:firstLine="210"/>
        <w:rPr>
          <w:rFonts w:hint="default"/>
        </w:rPr>
      </w:pPr>
    </w:p>
    <w:p w14:paraId="4FFEA576" w14:textId="77777777" w:rsidR="00526B60" w:rsidRDefault="00526B60">
      <w:pPr>
        <w:pStyle w:val="a0"/>
        <w:ind w:firstLine="210"/>
        <w:rPr>
          <w:rFonts w:hint="default"/>
        </w:rPr>
      </w:pPr>
    </w:p>
    <w:p w14:paraId="32A35A54" w14:textId="77777777" w:rsidR="00BD1D6E" w:rsidRDefault="00BD1D6E" w:rsidP="00BD1D6E"/>
    <w:sectPr w:rsidR="00BD1D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FB3C1" w14:textId="77777777" w:rsidR="004C1B0D" w:rsidRDefault="004C1B0D" w:rsidP="00CD0F11">
      <w:r>
        <w:separator/>
      </w:r>
    </w:p>
  </w:endnote>
  <w:endnote w:type="continuationSeparator" w:id="0">
    <w:p w14:paraId="160C9954" w14:textId="77777777" w:rsidR="004C1B0D" w:rsidRDefault="004C1B0D" w:rsidP="00CD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937F1" w14:textId="77777777" w:rsidR="004C1B0D" w:rsidRDefault="004C1B0D" w:rsidP="00CD0F11">
      <w:r>
        <w:separator/>
      </w:r>
    </w:p>
  </w:footnote>
  <w:footnote w:type="continuationSeparator" w:id="0">
    <w:p w14:paraId="64E57D07" w14:textId="77777777" w:rsidR="004C1B0D" w:rsidRDefault="004C1B0D" w:rsidP="00CD0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C3A2F9"/>
    <w:multiLevelType w:val="singleLevel"/>
    <w:tmpl w:val="C3C3A2F9"/>
    <w:lvl w:ilvl="0">
      <w:start w:val="1"/>
      <w:numFmt w:val="decimal"/>
      <w:suff w:val="nothing"/>
      <w:lvlText w:val="%1、"/>
      <w:lvlJc w:val="left"/>
    </w:lvl>
  </w:abstractNum>
  <w:abstractNum w:abstractNumId="1" w15:restartNumberingAfterBreak="0">
    <w:nsid w:val="0F9629B4"/>
    <w:multiLevelType w:val="hybridMultilevel"/>
    <w:tmpl w:val="B38A2854"/>
    <w:lvl w:ilvl="0" w:tplc="070E1B1E">
      <w:start w:val="2"/>
      <w:numFmt w:val="decimal"/>
      <w:lvlText w:val="%1、"/>
      <w:lvlJc w:val="left"/>
      <w:pPr>
        <w:ind w:left="360" w:hanging="360"/>
      </w:pPr>
      <w:rPr>
        <w:rFonts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4F2374"/>
    <w:multiLevelType w:val="singleLevel"/>
    <w:tmpl w:val="1C4F2374"/>
    <w:lvl w:ilvl="0">
      <w:start w:val="8"/>
      <w:numFmt w:val="decimal"/>
      <w:suff w:val="nothing"/>
      <w:lvlText w:val="%1、"/>
      <w:lvlJc w:val="left"/>
    </w:lvl>
  </w:abstractNum>
  <w:abstractNum w:abstractNumId="3" w15:restartNumberingAfterBreak="0">
    <w:nsid w:val="297F1953"/>
    <w:multiLevelType w:val="hybridMultilevel"/>
    <w:tmpl w:val="E998FC40"/>
    <w:lvl w:ilvl="0" w:tplc="2286E47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358850CE"/>
    <w:multiLevelType w:val="hybridMultilevel"/>
    <w:tmpl w:val="1CBA622A"/>
    <w:lvl w:ilvl="0" w:tplc="97ECD1F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93A7484"/>
    <w:multiLevelType w:val="hybridMultilevel"/>
    <w:tmpl w:val="4ED80C38"/>
    <w:lvl w:ilvl="0" w:tplc="21D4027A">
      <w:start w:val="10"/>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205008"/>
    <w:multiLevelType w:val="multilevel"/>
    <w:tmpl w:val="522050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585D2A0C"/>
    <w:multiLevelType w:val="hybridMultilevel"/>
    <w:tmpl w:val="0FE2A548"/>
    <w:lvl w:ilvl="0" w:tplc="1AE6332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A155C6A"/>
    <w:multiLevelType w:val="singleLevel"/>
    <w:tmpl w:val="5A155C6A"/>
    <w:lvl w:ilvl="0">
      <w:start w:val="1"/>
      <w:numFmt w:val="decimal"/>
      <w:suff w:val="nothing"/>
      <w:lvlText w:val="（%1）"/>
      <w:lvlJc w:val="left"/>
    </w:lvl>
  </w:abstractNum>
  <w:num w:numId="1">
    <w:abstractNumId w:val="0"/>
  </w:num>
  <w:num w:numId="2">
    <w:abstractNumId w:val="2"/>
  </w:num>
  <w:num w:numId="3">
    <w:abstractNumId w:val="7"/>
  </w:num>
  <w:num w:numId="4">
    <w:abstractNumId w:val="5"/>
  </w:num>
  <w:num w:numId="5">
    <w:abstractNumId w:val="4"/>
  </w:num>
  <w:num w:numId="6">
    <w:abstractNumId w:val="6"/>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MxOTkyYzY0MDlkMDNmZTk2NTNkMzZhYjg0M2RiYjYifQ=="/>
  </w:docVars>
  <w:rsids>
    <w:rsidRoot w:val="00526B60"/>
    <w:rsid w:val="000060CC"/>
    <w:rsid w:val="00031ECC"/>
    <w:rsid w:val="00066267"/>
    <w:rsid w:val="00067BE0"/>
    <w:rsid w:val="00075C8D"/>
    <w:rsid w:val="00085F67"/>
    <w:rsid w:val="00090ADB"/>
    <w:rsid w:val="00092D51"/>
    <w:rsid w:val="000B01E6"/>
    <w:rsid w:val="000B3203"/>
    <w:rsid w:val="000D6994"/>
    <w:rsid w:val="000F08A2"/>
    <w:rsid w:val="000F6603"/>
    <w:rsid w:val="00110C1E"/>
    <w:rsid w:val="00116BDA"/>
    <w:rsid w:val="00181C5D"/>
    <w:rsid w:val="0018563F"/>
    <w:rsid w:val="001A2452"/>
    <w:rsid w:val="001B3FE5"/>
    <w:rsid w:val="001C5907"/>
    <w:rsid w:val="001E46A4"/>
    <w:rsid w:val="002003BA"/>
    <w:rsid w:val="00216B79"/>
    <w:rsid w:val="0024313A"/>
    <w:rsid w:val="002450E0"/>
    <w:rsid w:val="00251C20"/>
    <w:rsid w:val="00273509"/>
    <w:rsid w:val="002B0CA7"/>
    <w:rsid w:val="00306069"/>
    <w:rsid w:val="003242CE"/>
    <w:rsid w:val="003508AF"/>
    <w:rsid w:val="003630BA"/>
    <w:rsid w:val="003749F8"/>
    <w:rsid w:val="003871B6"/>
    <w:rsid w:val="00397A1A"/>
    <w:rsid w:val="003C5EAF"/>
    <w:rsid w:val="003C6002"/>
    <w:rsid w:val="003E03C3"/>
    <w:rsid w:val="003F39ED"/>
    <w:rsid w:val="00411789"/>
    <w:rsid w:val="00427E3F"/>
    <w:rsid w:val="00456C81"/>
    <w:rsid w:val="00474C65"/>
    <w:rsid w:val="00480C98"/>
    <w:rsid w:val="00494FF3"/>
    <w:rsid w:val="004C1B0D"/>
    <w:rsid w:val="004E349C"/>
    <w:rsid w:val="004F1C1E"/>
    <w:rsid w:val="00502159"/>
    <w:rsid w:val="005130A0"/>
    <w:rsid w:val="00526B60"/>
    <w:rsid w:val="00556434"/>
    <w:rsid w:val="00567865"/>
    <w:rsid w:val="0057511B"/>
    <w:rsid w:val="005927C1"/>
    <w:rsid w:val="005D75E7"/>
    <w:rsid w:val="005F3293"/>
    <w:rsid w:val="00601473"/>
    <w:rsid w:val="006120D1"/>
    <w:rsid w:val="00612FC7"/>
    <w:rsid w:val="00617F54"/>
    <w:rsid w:val="00663087"/>
    <w:rsid w:val="00672311"/>
    <w:rsid w:val="006A08F2"/>
    <w:rsid w:val="006A0DFC"/>
    <w:rsid w:val="006F2324"/>
    <w:rsid w:val="0072793D"/>
    <w:rsid w:val="00761238"/>
    <w:rsid w:val="007744B6"/>
    <w:rsid w:val="007770AD"/>
    <w:rsid w:val="00784652"/>
    <w:rsid w:val="00786AF4"/>
    <w:rsid w:val="0079130F"/>
    <w:rsid w:val="007A6B6C"/>
    <w:rsid w:val="00842E12"/>
    <w:rsid w:val="00852927"/>
    <w:rsid w:val="00864963"/>
    <w:rsid w:val="00881954"/>
    <w:rsid w:val="008A02ED"/>
    <w:rsid w:val="008B28B9"/>
    <w:rsid w:val="008F1AF1"/>
    <w:rsid w:val="00915E00"/>
    <w:rsid w:val="00922706"/>
    <w:rsid w:val="00924E30"/>
    <w:rsid w:val="00927DBB"/>
    <w:rsid w:val="0094785C"/>
    <w:rsid w:val="00975816"/>
    <w:rsid w:val="0097629B"/>
    <w:rsid w:val="009A713F"/>
    <w:rsid w:val="009B6860"/>
    <w:rsid w:val="009C0819"/>
    <w:rsid w:val="009E299D"/>
    <w:rsid w:val="00A8322C"/>
    <w:rsid w:val="00A91B68"/>
    <w:rsid w:val="00A91EFD"/>
    <w:rsid w:val="00AC1E60"/>
    <w:rsid w:val="00B02BF2"/>
    <w:rsid w:val="00B316B5"/>
    <w:rsid w:val="00B44816"/>
    <w:rsid w:val="00B72C17"/>
    <w:rsid w:val="00B7725B"/>
    <w:rsid w:val="00B81557"/>
    <w:rsid w:val="00B95B85"/>
    <w:rsid w:val="00BD1D6E"/>
    <w:rsid w:val="00BF1631"/>
    <w:rsid w:val="00C57C2E"/>
    <w:rsid w:val="00C87FA3"/>
    <w:rsid w:val="00CC0655"/>
    <w:rsid w:val="00CD0F11"/>
    <w:rsid w:val="00CE36E3"/>
    <w:rsid w:val="00CF4DDD"/>
    <w:rsid w:val="00D13A3E"/>
    <w:rsid w:val="00D15B5B"/>
    <w:rsid w:val="00D17AF0"/>
    <w:rsid w:val="00D40774"/>
    <w:rsid w:val="00DA37C3"/>
    <w:rsid w:val="00DE14CC"/>
    <w:rsid w:val="00E4673D"/>
    <w:rsid w:val="00E5295B"/>
    <w:rsid w:val="00E82149"/>
    <w:rsid w:val="00EB73AB"/>
    <w:rsid w:val="00ED233A"/>
    <w:rsid w:val="00ED2406"/>
    <w:rsid w:val="00F02273"/>
    <w:rsid w:val="00F146CB"/>
    <w:rsid w:val="00F3575E"/>
    <w:rsid w:val="00F40423"/>
    <w:rsid w:val="00F51F56"/>
    <w:rsid w:val="00F558C6"/>
    <w:rsid w:val="00F65BFB"/>
    <w:rsid w:val="00F97908"/>
    <w:rsid w:val="00FB3B5F"/>
    <w:rsid w:val="00FB6363"/>
    <w:rsid w:val="00FF57A3"/>
    <w:rsid w:val="1DFF2527"/>
    <w:rsid w:val="373657D7"/>
    <w:rsid w:val="38BB6A16"/>
    <w:rsid w:val="3DDE6554"/>
    <w:rsid w:val="40BF6C0A"/>
    <w:rsid w:val="578B479A"/>
    <w:rsid w:val="69AA53E7"/>
    <w:rsid w:val="7AE61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C4985"/>
  <w15:docId w15:val="{04461416-E270-4396-B0C8-CF68E524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unhideWhenUsed/>
    <w:qFormat/>
    <w:pPr>
      <w:ind w:firstLineChars="100" w:firstLine="420"/>
    </w:pPr>
  </w:style>
  <w:style w:type="paragraph" w:styleId="a4">
    <w:name w:val="Body Text"/>
    <w:basedOn w:val="a"/>
    <w:qFormat/>
    <w:pPr>
      <w:ind w:left="865"/>
    </w:pPr>
    <w:rPr>
      <w:rFonts w:hAnsi="宋体" w:hint="eastAsia"/>
    </w:rPr>
  </w:style>
  <w:style w:type="table" w:styleId="a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 w:type="paragraph" w:styleId="a7">
    <w:name w:val="Normal (Web)"/>
    <w:basedOn w:val="a"/>
    <w:rsid w:val="00480C98"/>
    <w:pPr>
      <w:spacing w:before="100" w:beforeAutospacing="1" w:after="100" w:afterAutospacing="1"/>
      <w:jc w:val="left"/>
    </w:pPr>
    <w:rPr>
      <w:rFonts w:ascii="Times New Roman" w:eastAsia="宋体" w:hAnsi="Times New Roman" w:cs="Times New Roman"/>
      <w:kern w:val="0"/>
      <w:sz w:val="24"/>
    </w:rPr>
  </w:style>
  <w:style w:type="paragraph" w:customStyle="1" w:styleId="Default">
    <w:name w:val="Default"/>
    <w:rsid w:val="00306069"/>
    <w:pPr>
      <w:widowControl w:val="0"/>
      <w:autoSpaceDE w:val="0"/>
      <w:autoSpaceDN w:val="0"/>
      <w:adjustRightInd w:val="0"/>
    </w:pPr>
    <w:rPr>
      <w:rFonts w:ascii="黑体" w:eastAsia="黑体" w:hAnsiTheme="minorHAnsi" w:cs="黑体"/>
      <w:color w:val="000000"/>
      <w:sz w:val="24"/>
      <w:szCs w:val="24"/>
    </w:rPr>
  </w:style>
  <w:style w:type="paragraph" w:styleId="a8">
    <w:name w:val="header"/>
    <w:basedOn w:val="a"/>
    <w:link w:val="a9"/>
    <w:rsid w:val="00CD0F1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rsid w:val="00CD0F11"/>
    <w:rPr>
      <w:rFonts w:asciiTheme="minorHAnsi" w:eastAsiaTheme="minorEastAsia" w:hAnsiTheme="minorHAnsi" w:cstheme="minorBidi"/>
      <w:kern w:val="2"/>
      <w:sz w:val="18"/>
      <w:szCs w:val="18"/>
    </w:rPr>
  </w:style>
  <w:style w:type="paragraph" w:styleId="aa">
    <w:name w:val="footer"/>
    <w:basedOn w:val="a"/>
    <w:link w:val="ab"/>
    <w:rsid w:val="00CD0F11"/>
    <w:pPr>
      <w:tabs>
        <w:tab w:val="center" w:pos="4153"/>
        <w:tab w:val="right" w:pos="8306"/>
      </w:tabs>
      <w:snapToGrid w:val="0"/>
      <w:jc w:val="left"/>
    </w:pPr>
    <w:rPr>
      <w:sz w:val="18"/>
      <w:szCs w:val="18"/>
    </w:rPr>
  </w:style>
  <w:style w:type="character" w:customStyle="1" w:styleId="ab">
    <w:name w:val="页脚 字符"/>
    <w:basedOn w:val="a1"/>
    <w:link w:val="aa"/>
    <w:rsid w:val="00CD0F1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21404">
      <w:bodyDiv w:val="1"/>
      <w:marLeft w:val="0"/>
      <w:marRight w:val="0"/>
      <w:marTop w:val="0"/>
      <w:marBottom w:val="0"/>
      <w:divBdr>
        <w:top w:val="none" w:sz="0" w:space="0" w:color="auto"/>
        <w:left w:val="none" w:sz="0" w:space="0" w:color="auto"/>
        <w:bottom w:val="none" w:sz="0" w:space="0" w:color="auto"/>
        <w:right w:val="none" w:sz="0" w:space="0" w:color="auto"/>
      </w:divBdr>
    </w:div>
    <w:div w:id="317536494">
      <w:bodyDiv w:val="1"/>
      <w:marLeft w:val="0"/>
      <w:marRight w:val="0"/>
      <w:marTop w:val="0"/>
      <w:marBottom w:val="0"/>
      <w:divBdr>
        <w:top w:val="none" w:sz="0" w:space="0" w:color="auto"/>
        <w:left w:val="none" w:sz="0" w:space="0" w:color="auto"/>
        <w:bottom w:val="none" w:sz="0" w:space="0" w:color="auto"/>
        <w:right w:val="none" w:sz="0" w:space="0" w:color="auto"/>
      </w:divBdr>
    </w:div>
    <w:div w:id="565140956">
      <w:bodyDiv w:val="1"/>
      <w:marLeft w:val="0"/>
      <w:marRight w:val="0"/>
      <w:marTop w:val="0"/>
      <w:marBottom w:val="0"/>
      <w:divBdr>
        <w:top w:val="none" w:sz="0" w:space="0" w:color="auto"/>
        <w:left w:val="none" w:sz="0" w:space="0" w:color="auto"/>
        <w:bottom w:val="none" w:sz="0" w:space="0" w:color="auto"/>
        <w:right w:val="none" w:sz="0" w:space="0" w:color="auto"/>
      </w:divBdr>
    </w:div>
    <w:div w:id="688607482">
      <w:bodyDiv w:val="1"/>
      <w:marLeft w:val="0"/>
      <w:marRight w:val="0"/>
      <w:marTop w:val="0"/>
      <w:marBottom w:val="0"/>
      <w:divBdr>
        <w:top w:val="none" w:sz="0" w:space="0" w:color="auto"/>
        <w:left w:val="none" w:sz="0" w:space="0" w:color="auto"/>
        <w:bottom w:val="none" w:sz="0" w:space="0" w:color="auto"/>
        <w:right w:val="none" w:sz="0" w:space="0" w:color="auto"/>
      </w:divBdr>
    </w:div>
    <w:div w:id="695548547">
      <w:bodyDiv w:val="1"/>
      <w:marLeft w:val="0"/>
      <w:marRight w:val="0"/>
      <w:marTop w:val="0"/>
      <w:marBottom w:val="0"/>
      <w:divBdr>
        <w:top w:val="none" w:sz="0" w:space="0" w:color="auto"/>
        <w:left w:val="none" w:sz="0" w:space="0" w:color="auto"/>
        <w:bottom w:val="none" w:sz="0" w:space="0" w:color="auto"/>
        <w:right w:val="none" w:sz="0" w:space="0" w:color="auto"/>
      </w:divBdr>
    </w:div>
    <w:div w:id="839658802">
      <w:bodyDiv w:val="1"/>
      <w:marLeft w:val="0"/>
      <w:marRight w:val="0"/>
      <w:marTop w:val="0"/>
      <w:marBottom w:val="0"/>
      <w:divBdr>
        <w:top w:val="none" w:sz="0" w:space="0" w:color="auto"/>
        <w:left w:val="none" w:sz="0" w:space="0" w:color="auto"/>
        <w:bottom w:val="none" w:sz="0" w:space="0" w:color="auto"/>
        <w:right w:val="none" w:sz="0" w:space="0" w:color="auto"/>
      </w:divBdr>
    </w:div>
    <w:div w:id="1413622058">
      <w:bodyDiv w:val="1"/>
      <w:marLeft w:val="0"/>
      <w:marRight w:val="0"/>
      <w:marTop w:val="0"/>
      <w:marBottom w:val="0"/>
      <w:divBdr>
        <w:top w:val="none" w:sz="0" w:space="0" w:color="auto"/>
        <w:left w:val="none" w:sz="0" w:space="0" w:color="auto"/>
        <w:bottom w:val="none" w:sz="0" w:space="0" w:color="auto"/>
        <w:right w:val="none" w:sz="0" w:space="0" w:color="auto"/>
      </w:divBdr>
    </w:div>
    <w:div w:id="1575311206">
      <w:bodyDiv w:val="1"/>
      <w:marLeft w:val="0"/>
      <w:marRight w:val="0"/>
      <w:marTop w:val="0"/>
      <w:marBottom w:val="0"/>
      <w:divBdr>
        <w:top w:val="none" w:sz="0" w:space="0" w:color="auto"/>
        <w:left w:val="none" w:sz="0" w:space="0" w:color="auto"/>
        <w:bottom w:val="none" w:sz="0" w:space="0" w:color="auto"/>
        <w:right w:val="none" w:sz="0" w:space="0" w:color="auto"/>
      </w:divBdr>
    </w:div>
    <w:div w:id="1836071300">
      <w:bodyDiv w:val="1"/>
      <w:marLeft w:val="0"/>
      <w:marRight w:val="0"/>
      <w:marTop w:val="0"/>
      <w:marBottom w:val="0"/>
      <w:divBdr>
        <w:top w:val="none" w:sz="0" w:space="0" w:color="auto"/>
        <w:left w:val="none" w:sz="0" w:space="0" w:color="auto"/>
        <w:bottom w:val="none" w:sz="0" w:space="0" w:color="auto"/>
        <w:right w:val="none" w:sz="0" w:space="0" w:color="auto"/>
      </w:divBdr>
    </w:div>
    <w:div w:id="1911886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GZC1908</cp:lastModifiedBy>
  <cp:revision>3</cp:revision>
  <dcterms:created xsi:type="dcterms:W3CDTF">2024-09-11T08:06:00Z</dcterms:created>
  <dcterms:modified xsi:type="dcterms:W3CDTF">2024-09-11T08:07:00Z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25E5BEB2D0AE42E98A23200B35E3C1B1_13</vt:lpwstr>
  </property>
</Properties>
</file>