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仪器设备购置技术参数要求确认单</w:t>
      </w:r>
    </w:p>
    <w:tbl>
      <w:tblPr>
        <w:tblStyle w:val="6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417"/>
        <w:gridCol w:w="1686"/>
        <w:gridCol w:w="1575"/>
        <w:gridCol w:w="22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产品名称</w:t>
            </w:r>
          </w:p>
        </w:tc>
        <w:tc>
          <w:tcPr>
            <w:tcW w:w="3103" w:type="dxa"/>
            <w:gridSpan w:val="2"/>
          </w:tcPr>
          <w:p>
            <w:pP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定量PCR仪</w:t>
            </w:r>
          </w:p>
        </w:tc>
        <w:tc>
          <w:tcPr>
            <w:tcW w:w="1575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申购信息</w:t>
            </w:r>
          </w:p>
        </w:tc>
        <w:tc>
          <w:tcPr>
            <w:tcW w:w="2205" w:type="dxa"/>
          </w:tcPr>
          <w:p>
            <w:pPr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gridSpan w:val="2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参考品牌型号(选填)</w:t>
            </w:r>
          </w:p>
        </w:tc>
        <w:tc>
          <w:tcPr>
            <w:tcW w:w="5466" w:type="dxa"/>
            <w:gridSpan w:val="3"/>
          </w:tcPr>
          <w:p>
            <w:pP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8296" w:type="dxa"/>
            <w:gridSpan w:val="5"/>
          </w:tcPr>
          <w:p>
            <w:pPr>
              <w:pStyle w:val="4"/>
              <w:shd w:val="clear" w:color="auto" w:fill="FFFFFF"/>
              <w:wordWrap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主要用途描述：</w:t>
            </w:r>
            <w:r>
              <w:rPr>
                <w:rFonts w:hint="eastAsia"/>
                <w:sz w:val="24"/>
                <w:szCs w:val="24"/>
              </w:rPr>
              <w:t>对目的基因进行PCR扩增，并能对初始样品浓度进行绝对或相对的定量分析，或者基因分型分析等，是进行病原体检测、基因表达分析研究、转基因检测、基因分型研究等的主要工具。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7" w:hRule="atLeast"/>
        </w:trPr>
        <w:tc>
          <w:tcPr>
            <w:tcW w:w="8296" w:type="dxa"/>
            <w:gridSpan w:val="5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参数要求：</w:t>
            </w:r>
          </w:p>
          <w:p>
            <w:pPr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  <w:t>1、滤光片组：有不少于12 种激发/发射滤光片组可供自由组合，包括滤光片错配的FRET检测组合，无需专门的校正通道</w:t>
            </w:r>
            <w:bookmarkStart w:id="0" w:name="_GoBack"/>
            <w:bookmarkEnd w:id="0"/>
          </w:p>
          <w:p>
            <w:pPr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  <w:t>2、*光源：高效、长寿命的蓝色、红色、绿色、白色四个LED灯，而非单一的一个白色LED，确保在蓝光到近红外光的整个光谱检测范围内都有很强的光强，且光源寿命至少10万个小时，免维护</w:t>
            </w:r>
          </w:p>
          <w:p>
            <w:pPr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  <w:t>3、检测器：高灵敏度的通道式光电倍增管（CPM），有效降低背景噪音信号，检测灵敏度高</w:t>
            </w:r>
          </w:p>
          <w:p>
            <w:pPr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  <w:t>4、检测灵敏度：能检测到单拷贝DNA模板；30µl PCR反应体系中能检测到1nM的FAM（相当于30fmol FAM / 30µl体系）</w:t>
            </w:r>
          </w:p>
          <w:p>
            <w:pPr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  <w:t>5、检测样品量：96个样品，可使用标准的96孔PCR板、8联管或单管，样品反应体系，10-80µl</w:t>
            </w:r>
          </w:p>
          <w:p>
            <w:pPr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  <w:t>6、*升温速率：最大8℃/s（0.1 – 8℃/s可调），平均升温速度7℃/s；降温速率：最大6℃/s （0.1 – 6℃/s可调）</w:t>
            </w:r>
          </w:p>
          <w:p>
            <w:pPr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  <w:t xml:space="preserve">7、温度均一性：±0.15℃，温控准确性：±0.1℃ </w:t>
            </w:r>
          </w:p>
          <w:p>
            <w:pPr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  <w:t>8、热模块：镀金纯银槽而非铝合金槽, 帕尔帖（peltier）效应加热控温</w:t>
            </w:r>
          </w:p>
          <w:p>
            <w:pPr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  <w:t>9、*可设置12列不同温度梯度，最大温度梯度范围为40℃，有线性温度梯度和随机温度梯度两种模式，方便用户快速确定最佳的PCR退火温度进而快速优化反应条件</w:t>
            </w:r>
          </w:p>
          <w:p>
            <w:pPr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  <w:t>10、热盖：最高温度可达110℃，自动调节接触压力，最大可达10kg/板</w:t>
            </w:r>
          </w:p>
          <w:p>
            <w:pPr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  <w:t>11、*仪器生产厂家出具光路系统10年质保以及整机贰年质保的承诺函</w:t>
            </w:r>
          </w:p>
          <w:p>
            <w:pPr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  <w:t>12.软件功能：具有绝对定量、双标准曲线法相对定量、双Delta Ct法相对定量（结合扩增效率分析）、熔解曲线、等位基因分型/SNP分析、终点法分析、扩增效率计算等分析方法；可以提供符合MIQE标准的实验报告，实现信息化管理和实验信息溯源</w:t>
            </w:r>
          </w:p>
          <w:p>
            <w:pPr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  <w:t>13、操作软件可选择包括中文在内的多国语言，软件可以无限制安装在多台电脑上，无需付费购买使用权限，终身可免费升级</w:t>
            </w:r>
          </w:p>
          <w:p>
            <w:pPr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  <w:t>配置：</w:t>
            </w:r>
          </w:p>
          <w:p>
            <w:pPr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  <w:t>1、荧光定量PCR一台及分析软件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  <w:t>2、电脑一台</w:t>
            </w:r>
          </w:p>
        </w:tc>
      </w:tr>
    </w:tbl>
    <w:p>
      <w:pPr>
        <w:ind w:left="242" w:leftChars="-1" w:hanging="244" w:hangingChars="136"/>
        <w:rPr>
          <w:rFonts w:ascii="宋体" w:hAnsi="宋体" w:eastAsia="宋体"/>
          <w:sz w:val="18"/>
          <w:szCs w:val="1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7FC"/>
    <w:rsid w:val="00077372"/>
    <w:rsid w:val="000E4D45"/>
    <w:rsid w:val="00282296"/>
    <w:rsid w:val="003E7C04"/>
    <w:rsid w:val="0045758E"/>
    <w:rsid w:val="004912AB"/>
    <w:rsid w:val="0067264A"/>
    <w:rsid w:val="006D1F8A"/>
    <w:rsid w:val="0070104C"/>
    <w:rsid w:val="007C0E4C"/>
    <w:rsid w:val="0085369C"/>
    <w:rsid w:val="00940CA8"/>
    <w:rsid w:val="009917FC"/>
    <w:rsid w:val="00A86197"/>
    <w:rsid w:val="00AD0181"/>
    <w:rsid w:val="00AD12C2"/>
    <w:rsid w:val="00B24D15"/>
    <w:rsid w:val="00D33D01"/>
    <w:rsid w:val="00DC0862"/>
    <w:rsid w:val="00E26A84"/>
    <w:rsid w:val="00EB5316"/>
    <w:rsid w:val="00ED3A0C"/>
    <w:rsid w:val="00F06A8F"/>
    <w:rsid w:val="00F144DA"/>
    <w:rsid w:val="00F472B8"/>
    <w:rsid w:val="00F53934"/>
    <w:rsid w:val="09814381"/>
    <w:rsid w:val="1F6D2E83"/>
    <w:rsid w:val="204E2912"/>
    <w:rsid w:val="269436A9"/>
    <w:rsid w:val="2D925135"/>
    <w:rsid w:val="3622527D"/>
    <w:rsid w:val="37E0384A"/>
    <w:rsid w:val="489039EE"/>
    <w:rsid w:val="59672D0F"/>
    <w:rsid w:val="65126A1D"/>
    <w:rsid w:val="74131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link w:val="9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8">
    <w:name w:val="列出段落1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9">
    <w:name w:val="HTML 预设格式 字符"/>
    <w:basedOn w:val="7"/>
    <w:link w:val="4"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10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2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南京中医药大学</Company>
  <Pages>1</Pages>
  <Words>76</Words>
  <Characters>435</Characters>
  <Lines>3</Lines>
  <Paragraphs>1</Paragraphs>
  <TotalTime>6</TotalTime>
  <ScaleCrop>false</ScaleCrop>
  <LinksUpToDate>false</LinksUpToDate>
  <CharactersWithSpaces>510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2016-11-04T07:20:00Z</dcterms:created>
  <dc:creator>汤凡</dc:creator>
  <cp:lastModifiedBy>廖佳</cp:lastModifiedBy>
  <dcterms:modified xsi:type="dcterms:W3CDTF">2019-10-14T08:06:41Z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