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47" w:rsidRDefault="002C2947">
      <w:pPr>
        <w:jc w:val="center"/>
        <w:rPr>
          <w:rFonts w:ascii="宋体" w:eastAsia="宋体" w:hAnsi="宋体"/>
          <w:sz w:val="32"/>
          <w:szCs w:val="32"/>
        </w:rPr>
      </w:pPr>
    </w:p>
    <w:p w:rsidR="002C2947" w:rsidRDefault="0028739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28739C" w:rsidTr="001A1F8C">
        <w:tc>
          <w:tcPr>
            <w:tcW w:w="8296" w:type="dxa"/>
            <w:gridSpan w:val="5"/>
          </w:tcPr>
          <w:p w:rsidR="0028739C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8739C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凝胶成像系统</w:t>
            </w:r>
          </w:p>
          <w:p w:rsidR="0028739C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C2947">
        <w:tc>
          <w:tcPr>
            <w:tcW w:w="1980" w:type="dxa"/>
          </w:tcPr>
          <w:p w:rsidR="002C2947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2C2947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:rsidR="002C2947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2C2947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13260915529</w:t>
            </w:r>
          </w:p>
        </w:tc>
      </w:tr>
      <w:tr w:rsidR="002C2947">
        <w:tc>
          <w:tcPr>
            <w:tcW w:w="2830" w:type="dxa"/>
            <w:gridSpan w:val="2"/>
          </w:tcPr>
          <w:p w:rsidR="002C2947" w:rsidRDefault="0028739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2C2947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29万</w:t>
            </w:r>
          </w:p>
        </w:tc>
      </w:tr>
      <w:tr w:rsidR="002C2947">
        <w:trPr>
          <w:trHeight w:val="1301"/>
        </w:trPr>
        <w:tc>
          <w:tcPr>
            <w:tcW w:w="8296" w:type="dxa"/>
            <w:gridSpan w:val="5"/>
          </w:tcPr>
          <w:p w:rsidR="002C2947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主要用途描述：用于高灵敏的定量成像凝胶、膜和菌落，包括白光反射和化学发光成像。可应用于蛋白印迹的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western blotting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化学发光成像，常规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DNA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凝胶以及蛋白凝胶成像。</w:t>
            </w:r>
          </w:p>
        </w:tc>
      </w:tr>
      <w:tr w:rsidR="002C2947">
        <w:trPr>
          <w:trHeight w:val="7141"/>
        </w:trPr>
        <w:tc>
          <w:tcPr>
            <w:tcW w:w="8296" w:type="dxa"/>
            <w:gridSpan w:val="5"/>
          </w:tcPr>
          <w:p w:rsidR="002C2947" w:rsidRDefault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1.</w:t>
            </w:r>
            <w:bookmarkStart w:id="0" w:name="_Hlk27125758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★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科研级定焦镜头：光圈值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F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《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0.7</w:t>
            </w: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，焦距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mm</w:t>
            </w:r>
            <w:bookmarkEnd w:id="0"/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；镜头使用特殊光学玻璃材料，透光率提高一倍；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聚焦和光圈调节：光圈按照光源类型全自动调节；自动聚焦或记忆聚焦，手动调焦时全程可视，随时调整样品位置；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★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CCD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物理像素≥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万；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4.</w:t>
            </w:r>
            <w:bookmarkStart w:id="1" w:name="_Hlk27125874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像素合并方式：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×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×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×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×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×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×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及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16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×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16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，共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种像素合并方式，芯片上像素颗粒整合可提供极大灵活性，以实现高分辨率和最佳灵敏度</w:t>
            </w:r>
            <w:bookmarkEnd w:id="1"/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动态范围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16-bit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，近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个数量级；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★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捕获图像模式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：全自动（带预曝光功能）、手动、累加（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 xml:space="preserve">Time 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series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）及信噪比优化等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种模式，每种模式下皆可自动获取真彩色的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Marker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条带，展示并保存重叠的结果；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7.</w:t>
            </w: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标配白光反射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LED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光源；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 xml:space="preserve">. 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具备信噪比优化模式：对图像进行实时叠加处理，平均背景噪音以提高信噪比，提升弱信号检测能力，避免长时间曝光造成的图像过饱和；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lastRenderedPageBreak/>
              <w:t>9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自动转换光源、调节光圈、切换滤光片，获取真彩色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 xml:space="preserve">Marker 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图像，合并成像结果并保存，拍照结束即可对比目标条带；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>10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独特的预曝光模式，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秒内展示预览图像，并根据所选目的区域，预测最佳曝光时间；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标配大尺寸屏幕：配有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12.1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英寸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高分辨率内置触摸屏，触屏控制机器，亦可使用鼠标、键盘控制仪器。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bookmarkStart w:id="2" w:name="_Hlk27125600"/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可设置登陆账户及密码，多用户操作，两级管理，以确保系统及实验数据的安全性</w:t>
            </w:r>
            <w:bookmarkEnd w:id="2"/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全自动控制软件，可对系统进行自动控制，包括成像、优化、定量及结果保存；图像输出格式：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.tif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.jpg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，保存的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.tif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.jpg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图像无需借助其他软件，可随时调用重新分析；</w:t>
            </w:r>
          </w:p>
          <w:p w:rsidR="002C2947" w:rsidRDefault="0028739C">
            <w:pPr>
              <w:spacing w:line="360" w:lineRule="auto"/>
              <w:ind w:left="400"/>
              <w:textAlignment w:val="baseline"/>
              <w:rPr>
                <w:rStyle w:val="15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Style w:val="15"/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数据输出方式：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USB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WAN</w:t>
            </w:r>
            <w:r>
              <w:rPr>
                <w:rStyle w:val="15"/>
                <w:rFonts w:ascii="仿宋" w:eastAsia="仿宋" w:hAnsi="仿宋" w:cs="仿宋" w:hint="eastAsia"/>
                <w:sz w:val="24"/>
                <w:szCs w:val="24"/>
              </w:rPr>
              <w:t>广域网口、远程传输、打印机等；中、英文操作指南。</w:t>
            </w:r>
          </w:p>
          <w:p w:rsidR="002C2947" w:rsidRDefault="002C29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2947" w:rsidRDefault="002C29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2947" w:rsidRDefault="002C29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2947" w:rsidRDefault="002C29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2947" w:rsidRDefault="002C29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2947" w:rsidRDefault="002C29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2947" w:rsidRDefault="002C29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2947" w:rsidRDefault="002C29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2947" w:rsidRDefault="002C29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2947" w:rsidRDefault="0028739C" w:rsidP="002873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3" w:name="_GoBack"/>
        <w:bookmarkEnd w:id="3"/>
      </w:tr>
    </w:tbl>
    <w:p w:rsidR="002C2947" w:rsidRDefault="0028739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C2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hNjMzNTQ4ZThhNjA2ZjdmM2Q4ZDFiZDcyNDdiOTIifQ=="/>
  </w:docVars>
  <w:rsids>
    <w:rsidRoot w:val="009917FC"/>
    <w:rsid w:val="00077372"/>
    <w:rsid w:val="0011746F"/>
    <w:rsid w:val="0028739C"/>
    <w:rsid w:val="002C2947"/>
    <w:rsid w:val="003372BD"/>
    <w:rsid w:val="007C0E4C"/>
    <w:rsid w:val="0085369C"/>
    <w:rsid w:val="0088237F"/>
    <w:rsid w:val="00915F2C"/>
    <w:rsid w:val="009917FC"/>
    <w:rsid w:val="00D9633F"/>
    <w:rsid w:val="00F06A8F"/>
    <w:rsid w:val="7B49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FE38"/>
  <w15:docId w15:val="{69C0D7A7-C09F-4544-9C54-034381C4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qFormat/>
    <w:rPr>
      <w:rFonts w:ascii="Calibri" w:eastAsia="微软雅黑" w:hAnsi="Calibri" w:cs="Calibri" w:hint="default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781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2023-11-14T04:58:00Z</dcterms:created>
  <dcterms:modified xsi:type="dcterms:W3CDTF">2023-11-21T06:05:00Z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892920658599432191B6FF462D28B560_13</vt:lpwstr>
  </property>
</Properties>
</file>